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student union fee at the University of Houston.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54.526(a),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University of Houston System may levy a student union fee, not to exceed $150 per student for each regular semester and not to exceed $75 per student for each term of the summer session.  The sole purpose of the fee is financing, constructing, operating, maintaining, [</w:t>
      </w:r>
      <w:r>
        <w:rPr>
          <w:strike/>
        </w:rPr>
        <w:t xml:space="preserve">and</w:t>
      </w:r>
      <w:r>
        <w:t xml:space="preserve">] improving</w:t>
      </w:r>
      <w:r>
        <w:rPr>
          <w:u w:val="single"/>
        </w:rPr>
        <w:t xml:space="preserve">, and providing programming at</w:t>
      </w:r>
      <w:r>
        <w:t xml:space="preserve"> a Student Union Building for the University of Houston.  The fees herein authorized to be levied are in addition to any use or service fee now or hereafter authorized to be levied.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54.526(a), Education Code, as amended by this Act, applies to student fees imposed for a semester or term beginning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