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87R2487 KFF-D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biennial report on the investment returns of the Employees Retirement System of Texas and the Teacher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802, Government Code, is amended by adding Section 802.1085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802.1085.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BIENNIAL REPORT ON INVESTMENT RETURNS OF CERTAIN PUBLIC RETIREMENT SYSTEMS.  (a)  This section applies only to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Employees Retirement System of Texas;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Teacher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November of each even-numbered year, the governing body of a public retirement system shall submit to the governor, the lieutenant governor, and each member of the legislature a report that details and compares the assumed rate of return and the actual rate of return achieved by the system for the most recent 1-year, 5-year, 10-year, and 20-year periods.  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estimate of what the book value of the total assets of the fund would have been for each period had the system achieved the applicable assumed rate of return;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period, a comparison of the estimate described by Subdivision (1) and the actual book value of total assets in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required by this section may be combined with any other report required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