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87R4683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485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Texas Commission on Law Enforcement.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1701.151, Occupations Code, is amended to read as follows:</w:t>
      </w:r>
    </w:p>
    <w:p w:rsidR="003F3435" w:rsidRDefault="0032493E">
      <w:pPr>
        <w:spacing w:line="480" w:lineRule="auto"/>
        <w:ind w:firstLine="720"/>
        <w:jc w:val="both"/>
      </w:pPr>
      <w:r>
        <w:t xml:space="preserve">Sec.</w:t>
      </w:r>
      <w:r xml:space="preserve">
        <w:t> </w:t>
      </w:r>
      <w:r>
        <w:t xml:space="preserve">1701.151.</w:t>
      </w:r>
      <w:r xml:space="preserve">
        <w:t> </w:t>
      </w:r>
      <w:r xml:space="preserve">
        <w:t> </w:t>
      </w:r>
      <w:r>
        <w:t xml:space="preserve">GENERAL POWERS OF COMMISSION; RULEMAKING AUTHORITY. </w:t>
      </w:r>
      <w:r>
        <w:t xml:space="preserve"> </w:t>
      </w:r>
      <w:r>
        <w:t xml:space="preserve">The commission may:</w:t>
      </w:r>
    </w:p>
    <w:p w:rsidR="003F3435" w:rsidRDefault="0032493E">
      <w:pPr>
        <w:spacing w:line="480" w:lineRule="auto"/>
        <w:ind w:firstLine="1440"/>
        <w:jc w:val="both"/>
      </w:pPr>
      <w:r>
        <w:t xml:space="preserve">(1)</w:t>
      </w:r>
      <w:r xml:space="preserve">
        <w:t> </w:t>
      </w:r>
      <w:r xml:space="preserve">
        <w:t> </w:t>
      </w:r>
      <w:r>
        <w:t xml:space="preserve">adopt rules for the administration of this chapter and for the commission's internal management and control;</w:t>
      </w:r>
    </w:p>
    <w:p w:rsidR="003F3435" w:rsidRDefault="0032493E">
      <w:pPr>
        <w:spacing w:line="480" w:lineRule="auto"/>
        <w:ind w:firstLine="1440"/>
        <w:jc w:val="both"/>
      </w:pPr>
      <w:r>
        <w:t xml:space="preserve">(2)</w:t>
      </w:r>
      <w:r xml:space="preserve">
        <w:t> </w:t>
      </w:r>
      <w:r xml:space="preserve">
        <w:t> </w:t>
      </w:r>
      <w:r>
        <w:t xml:space="preserve">establish minimum standards relating to competence and reliability, including education, training, physical, </w:t>
      </w:r>
      <w:r>
        <w:rPr>
          <w:u w:val="single"/>
        </w:rPr>
        <w:t xml:space="preserve">and</w:t>
      </w:r>
      <w:r>
        <w:t xml:space="preserve"> mental [</w:t>
      </w:r>
      <w:r>
        <w:rPr>
          <w:strike/>
        </w:rPr>
        <w:t xml:space="preserve">, and moral</w:t>
      </w:r>
      <w:r>
        <w:t xml:space="preserve">] standards, for licensing as an officer, county jailer, public security officer, or telecommunicator;</w:t>
      </w:r>
    </w:p>
    <w:p w:rsidR="003F3435" w:rsidRDefault="0032493E">
      <w:pPr>
        <w:spacing w:line="480" w:lineRule="auto"/>
        <w:ind w:firstLine="1440"/>
        <w:jc w:val="both"/>
      </w:pPr>
      <w:r>
        <w:t xml:space="preserve">(3)</w:t>
      </w:r>
      <w:r xml:space="preserve">
        <w:t> </w:t>
      </w:r>
      <w:r xml:space="preserve">
        <w:t> </w:t>
      </w:r>
      <w:r>
        <w:t xml:space="preserve">report to the governor and legislature on the commission's activities, with recommendations on matters under the commission's jurisdiction, and make other reports that the commission considers desirable;</w:t>
      </w:r>
    </w:p>
    <w:p w:rsidR="003F3435" w:rsidRDefault="0032493E">
      <w:pPr>
        <w:spacing w:line="480" w:lineRule="auto"/>
        <w:ind w:firstLine="1440"/>
        <w:jc w:val="both"/>
      </w:pPr>
      <w:r>
        <w:t xml:space="preserve">(4)</w:t>
      </w:r>
      <w:r xml:space="preserve">
        <w:t> </w:t>
      </w:r>
      <w:r xml:space="preserve">
        <w:t> </w:t>
      </w:r>
      <w:r>
        <w:t xml:space="preserve">require a state agency or a county, special district, or municipality in this state that employs officers, telecommunicators, or county jailers to submit reports and information;</w:t>
      </w:r>
    </w:p>
    <w:p w:rsidR="003F3435" w:rsidRDefault="0032493E">
      <w:pPr>
        <w:spacing w:line="480" w:lineRule="auto"/>
        <w:ind w:firstLine="1440"/>
        <w:jc w:val="both"/>
      </w:pPr>
      <w:r>
        <w:t xml:space="preserve">(5)</w:t>
      </w:r>
      <w:r xml:space="preserve">
        <w:t> </w:t>
      </w:r>
      <w:r xml:space="preserve">
        <w:t> </w:t>
      </w:r>
      <w:r>
        <w:t xml:space="preserve">contract as the commission considers necessary for services, facilities, studies, and reports required for:</w:t>
      </w:r>
    </w:p>
    <w:p w:rsidR="003F3435" w:rsidRDefault="0032493E">
      <w:pPr>
        <w:spacing w:line="480" w:lineRule="auto"/>
        <w:ind w:firstLine="2160"/>
        <w:jc w:val="both"/>
      </w:pPr>
      <w:r>
        <w:t xml:space="preserve">(A)</w:t>
      </w:r>
      <w:r xml:space="preserve">
        <w:t> </w:t>
      </w:r>
      <w:r xml:space="preserve">
        <w:t> </w:t>
      </w:r>
      <w:r>
        <w:t xml:space="preserve">cooperation with municipal, county, special district, state, and federal law enforcement agencies in training programs; and</w:t>
      </w:r>
    </w:p>
    <w:p w:rsidR="003F3435" w:rsidRDefault="0032493E">
      <w:pPr>
        <w:spacing w:line="480" w:lineRule="auto"/>
        <w:ind w:firstLine="2160"/>
        <w:jc w:val="both"/>
      </w:pPr>
      <w:r>
        <w:t xml:space="preserve">(B)</w:t>
      </w:r>
      <w:r xml:space="preserve">
        <w:t> </w:t>
      </w:r>
      <w:r xml:space="preserve">
        <w:t> </w:t>
      </w:r>
      <w:r>
        <w:t xml:space="preserve">performance of the commission's other functions; and</w:t>
      </w:r>
    </w:p>
    <w:p w:rsidR="003F3435" w:rsidRDefault="0032493E">
      <w:pPr>
        <w:spacing w:line="480" w:lineRule="auto"/>
        <w:ind w:firstLine="1440"/>
        <w:jc w:val="both"/>
      </w:pPr>
      <w:r>
        <w:t xml:space="preserve">(6)</w:t>
      </w:r>
      <w:r xml:space="preserve">
        <w:t> </w:t>
      </w:r>
      <w:r xml:space="preserve">
        <w:t> </w:t>
      </w:r>
      <w:r>
        <w:t xml:space="preserve">conduct research and stimulate research by public and private agencies to improve law enforcement and police administration.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1701.160, Occupations Code, is amended to read as follows:</w:t>
      </w:r>
    </w:p>
    <w:p w:rsidR="003F3435" w:rsidRDefault="0032493E">
      <w:pPr>
        <w:spacing w:line="480" w:lineRule="auto"/>
        <w:ind w:firstLine="720"/>
        <w:jc w:val="both"/>
      </w:pPr>
      <w:r>
        <w:t xml:space="preserve">Sec.</w:t>
      </w:r>
      <w:r xml:space="preserve">
        <w:t> </w:t>
      </w:r>
      <w:r>
        <w:t xml:space="preserve">1701.160.</w:t>
      </w:r>
      <w:r xml:space="preserve">
        <w:t> </w:t>
      </w:r>
      <w:r xml:space="preserve">
        <w:t> </w:t>
      </w:r>
      <w:r>
        <w:t xml:space="preserve">AUTHORITY TO COMMISSION INVESTIGATORS AS PEACE OFFICERS</w:t>
      </w:r>
      <w:r>
        <w:rPr>
          <w:u w:val="single"/>
        </w:rPr>
        <w:t xml:space="preserve">; POLICY REGARDING INVESTIGATIONS</w:t>
      </w:r>
      <w:r>
        <w:t xml:space="preserve">. </w:t>
      </w:r>
      <w:r>
        <w:t xml:space="preserve"> </w:t>
      </w:r>
      <w:r>
        <w:rPr>
          <w:u w:val="single"/>
        </w:rPr>
        <w:t xml:space="preserve">(a)</w:t>
      </w:r>
      <w:r>
        <w:t xml:space="preserve"> </w:t>
      </w:r>
      <w:r>
        <w:t xml:space="preserve"> </w:t>
      </w:r>
      <w:r>
        <w:t xml:space="preserve">The commission may commission certified peace officers as investigators employed by the commission for the limited purpose of assisting the commission in administering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develop and implement policies specifying the circumstances in which conduct by a license holder is to be investigated by the staff of the commission for disciplinary action under Subchapter K or investigated by peace officers commissioned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1701, Occupations Code, is amended by adding Section 1701.165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1701.165.</w:t>
      </w:r>
      <w:r>
        <w:rPr>
          <w:u w:val="single"/>
        </w:rPr>
        <w:t xml:space="preserve"> </w:t>
      </w:r>
      <w:r>
        <w:rPr>
          <w:u w:val="single"/>
        </w:rPr>
        <w:t xml:space="preserve"> </w:t>
      </w:r>
      <w:r>
        <w:rPr>
          <w:u w:val="single"/>
        </w:rPr>
        <w:t xml:space="preserve">AUTHORITY TO ISSUE SUBPOENA.  (a) </w:t>
      </w:r>
      <w:r>
        <w:rPr>
          <w:u w:val="single"/>
        </w:rPr>
        <w:t xml:space="preserve"> </w:t>
      </w:r>
      <w:r>
        <w:rPr>
          <w:u w:val="single"/>
        </w:rPr>
        <w:t xml:space="preserve">The commission may issue a subpoena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request and, if necessary, compel by subpoena: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production for inspection and copying of records, documents, and other evidence relevant to the investigation of an alleged violation of this chapter or a commission rule, including any document prepared or maintained by a law enforcement agency in connection with disciplinary action taken by the agency against a license holder;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attendance of a witness for examination under oath.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subpoena under this section may be issued throughout this state and may be served by any person designated by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acting through the attorney general, may bring an action to enforce a subpoena issued under this section against a person who fails to comply with the subpoena.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Venue for an action brought under this section is in a district court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Travis County;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county in which the commission may hold a hearing.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court shall order compliance with the subpoena if the court finds that good cause exists to issue the subpoena.</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1701.4521(a),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suspend the license of an officer licensed under this chapter on notification that the officer has been dishonorably discharged if</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discharge was in relation to allegations of criminal misconduct by the officer; or</w:t>
      </w:r>
    </w:p>
    <w:p w:rsidR="003F3435" w:rsidRDefault="0032493E">
      <w:pPr>
        <w:spacing w:line="480" w:lineRule="auto"/>
        <w:ind w:firstLine="1440"/>
        <w:jc w:val="both"/>
      </w:pPr>
      <w:r>
        <w:rPr>
          <w:u w:val="single"/>
        </w:rPr>
        <w:t xml:space="preserve">(2)</w:t>
      </w:r>
      <w:r xml:space="preserve">
        <w:t> </w:t>
      </w:r>
      <w:r xml:space="preserve">
        <w:t> </w:t>
      </w:r>
      <w:r>
        <w:t xml:space="preserve">the officer has previously been dishonorably discharged from another law enforcement agency.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1701.501(a),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(d), the commission shall revoke or suspend a license, place on probation a person whose license has been suspended, or reprimand a license holder </w:t>
      </w:r>
      <w:r>
        <w:rPr>
          <w:u w:val="single"/>
        </w:rPr>
        <w:t xml:space="preserve">if the license holder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engaged in any improper or unlawful acts in connection with employment as an officer that could result in a miscarriage of justice or discrimination,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being convicted of, placed on deferred adjudication for, or entering a plea of guilty or nolo contendere to a felony or a misdemeanor involving moral turpitude;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falsifying a police report or evidence in a criminal investigation;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destroying evidence in a criminal investigation;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using excessive force on multiple occasions;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accepting a bribe;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engaging in fraud;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unlawfully using a controlled substance;</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engaging in an act for which the officer is liable under 42 U.S.C. Section 1983;</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committing perjury; or</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making a misrepresentation for the purpose of obtaining or renewing a license, including falsifying any educational requirements under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violated</w:t>
      </w:r>
      <w:r>
        <w:t xml:space="preserve"> [</w:t>
      </w:r>
      <w:r>
        <w:rPr>
          <w:strike/>
        </w:rPr>
        <w:t xml:space="preserve">for a violation of</w:t>
      </w:r>
      <w:r>
        <w:t xml:space="preserve">]:</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this chapter;</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the reporting requirements provided by Articles 2.132 and 2.134, Code of Criminal Procedure; or</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a commission rule.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K, Chapter 1701, Occupations Code, is amended by adding Sections 1701.5011 and 1701.508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1701.5011.</w:t>
      </w:r>
      <w:r>
        <w:rPr>
          <w:u w:val="single"/>
        </w:rPr>
        <w:t xml:space="preserve"> </w:t>
      </w:r>
      <w:r>
        <w:rPr>
          <w:u w:val="single"/>
        </w:rPr>
        <w:t xml:space="preserve"> </w:t>
      </w:r>
      <w:r>
        <w:rPr>
          <w:u w:val="single"/>
        </w:rPr>
        <w:t xml:space="preserve">EMERGENCY SUSPENSION.  (a) </w:t>
      </w:r>
      <w:r>
        <w:rPr>
          <w:u w:val="single"/>
        </w:rPr>
        <w:t xml:space="preserve"> </w:t>
      </w:r>
      <w:r>
        <w:rPr>
          <w:u w:val="single"/>
        </w:rPr>
        <w:t xml:space="preserve">The commission shall temporarily suspend the license of a person if the commission determines from the evidence or information presented to it that continued practice by the person would constitute a continuing and imminent threat to the public welfare.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license may be suspended under this section without notice or hearing on the complaint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action is taken to initiate proceedings for a hearing before the State Office of Administrative Hearings simultaneously with the temporary suspension;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hearing is held as soon as practicable under this chapter and Chapter 2001,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Office of Administrative Hearings shall hold a preliminary hearing not later than the 10th day after the date of the temporary suspension to determine if there is probable cause to believe that a continuing and imminent threat to the public welfare still exists. </w:t>
      </w:r>
      <w:r>
        <w:rPr>
          <w:u w:val="single"/>
        </w:rPr>
        <w:t xml:space="preserve"> </w:t>
      </w:r>
      <w:r>
        <w:rPr>
          <w:u w:val="single"/>
        </w:rPr>
        <w:t xml:space="preserve">A final hearing on the matter shall be held not later than the 61st day after the date of the temporary suspension.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1701.508.</w:t>
      </w:r>
      <w:r>
        <w:rPr>
          <w:u w:val="single"/>
        </w:rPr>
        <w:t xml:space="preserve"> </w:t>
      </w:r>
      <w:r>
        <w:rPr>
          <w:u w:val="single"/>
        </w:rPr>
        <w:t xml:space="preserve"> </w:t>
      </w:r>
      <w:r>
        <w:rPr>
          <w:u w:val="single"/>
        </w:rPr>
        <w:t xml:space="preserve">SANCTIONS SCHEDULE.  The commission by rule shall adopt a sanctions schedule that lists: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most common violations that occur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types of sanctions, including administrative penalties, that may be imposed for those violations;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factors used to determine the sanction that may be imposed for each violation,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seriousness of the violation;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previous violation by the license holder;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other factor the commission considers appropriate.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1701.457, Occupations Code, is repealed.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1701.501(a), Occupations Code, as amended by this Act, applies only to conduct that occurs on or after the effective date of this Act. </w:t>
      </w:r>
      <w:r>
        <w:t xml:space="preserve"> </w:t>
      </w:r>
      <w:r>
        <w:t xml:space="preserve">Conduct that occurs before the effective date of this Act is governed by the law in effect on the date the 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Not later than December 1, 2021, the Texas Commission on Law Enforcement shall adopt rules necessary to implement the changes in law made by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