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495</w:t>
      </w:r>
    </w:p>
    <w:p w:rsidR="003F3435" w:rsidRDefault="0032493E">
      <w:pPr>
        <w:ind w:firstLine="720"/>
        <w:jc w:val="both"/>
      </w:pPr>
      <w:r>
        <w:t xml:space="preserve">(Harless)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rights of crime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56A.051(a),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receive from a law enforcement agency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have the magistrate consider the safety of the victim or the victim's family in setting the amount of bail for the defendant;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informed of the amount of bail set for the defendant;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request that the attorney representing the state ask the magistrate to adjust the amount of bail as necessary to ensure the safety of the victim or the victim's family;</w:t>
      </w:r>
    </w:p>
    <w:p w:rsidR="003F3435" w:rsidRDefault="0032493E">
      <w:pPr>
        <w:spacing w:line="480" w:lineRule="auto"/>
        <w:ind w:firstLine="1440"/>
        <w:jc w:val="both"/>
      </w:pPr>
      <w:r>
        <w:t xml:space="preserve">(3)</w:t>
      </w:r>
      <w:r xml:space="preserve">
        <w:t> </w:t>
      </w:r>
      <w:r xml:space="preserve">
        <w:t> </w:t>
      </w:r>
      <w:r>
        <w:t xml:space="preserve">if requested, the right to be informed:</w:t>
      </w:r>
    </w:p>
    <w:p w:rsidR="003F3435" w:rsidRDefault="0032493E">
      <w:pPr>
        <w:spacing w:line="480" w:lineRule="auto"/>
        <w:ind w:firstLine="2160"/>
        <w:jc w:val="both"/>
      </w:pPr>
      <w:r>
        <w:t xml:space="preserve">(A)</w:t>
      </w:r>
      <w:r xml:space="preserve">
        <w:t> </w:t>
      </w:r>
      <w:r xml:space="preserve">
        <w:t> </w:t>
      </w:r>
      <w:r>
        <w:t xml:space="preserve">by the attorney representing the state of relevant court proceedings, including appellate proceedings, and to be informed if those proceedings have been canceled or rescheduled before the event; and</w:t>
      </w:r>
    </w:p>
    <w:p w:rsidR="003F3435" w:rsidRDefault="0032493E">
      <w:pPr>
        <w:spacing w:line="480" w:lineRule="auto"/>
        <w:ind w:firstLine="2160"/>
        <w:jc w:val="both"/>
      </w:pPr>
      <w:r>
        <w:t xml:space="preserve">(B)</w:t>
      </w:r>
      <w:r xml:space="preserve">
        <w:t> </w:t>
      </w:r>
      <w:r xml:space="preserve">
        <w:t> </w:t>
      </w:r>
      <w:r>
        <w:t xml:space="preserve">by an appellate court of the court's decisions, after the decisions are entered but before the decisions are made public;</w:t>
      </w:r>
    </w:p>
    <w:p w:rsidR="003F3435" w:rsidRDefault="0032493E">
      <w:pPr>
        <w:spacing w:line="480" w:lineRule="auto"/>
        <w:ind w:firstLine="1440"/>
        <w:jc w:val="both"/>
      </w:pPr>
      <w:r>
        <w:t xml:space="preserve">(4)</w:t>
      </w:r>
      <w:r xml:space="preserve">
        <w:t> </w:t>
      </w:r>
      <w:r xml:space="preserve">
        <w:t> </w:t>
      </w:r>
      <w:r>
        <w:t xml:space="preserve">when requested, the right to be informed:</w:t>
      </w:r>
    </w:p>
    <w:p w:rsidR="003F3435" w:rsidRDefault="0032493E">
      <w:pPr>
        <w:spacing w:line="480" w:lineRule="auto"/>
        <w:ind w:firstLine="2160"/>
        <w:jc w:val="both"/>
      </w:pPr>
      <w:r>
        <w:t xml:space="preserve">(A)</w:t>
      </w:r>
      <w:r xml:space="preserve">
        <w:t> </w:t>
      </w:r>
      <w:r xml:space="preserve">
        <w:t> </w:t>
      </w:r>
      <w:r>
        <w:t xml:space="preserve">by a peace officer concerning the defendant's right to bail and the procedures in criminal investigations; and</w:t>
      </w:r>
    </w:p>
    <w:p w:rsidR="003F3435" w:rsidRDefault="0032493E">
      <w:pPr>
        <w:spacing w:line="480" w:lineRule="auto"/>
        <w:ind w:firstLine="2160"/>
        <w:jc w:val="both"/>
      </w:pPr>
      <w:r>
        <w:t xml:space="preserve">(B)</w:t>
      </w:r>
      <w:r xml:space="preserve">
        <w:t> </w:t>
      </w:r>
      <w:r xml:space="preserve">
        <w:t> </w:t>
      </w:r>
      <w:r>
        <w:t xml:space="preserve">by the office of the attorney representing the state concerning the general procedures in the criminal justice system, including general procedures in guilty plea negotiations and arrangements, restitution, and the appeals and parole process;</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community supervision and corrections department conducting a presentencing investigation concerning the impact of the offense on the victim and the victim's family by testimony, written statement, or any other manner before any sentencing of the defendant;</w:t>
      </w:r>
    </w:p>
    <w:p w:rsidR="003F3435" w:rsidRDefault="0032493E">
      <w:pPr>
        <w:spacing w:line="480" w:lineRule="auto"/>
        <w:ind w:firstLine="1440"/>
        <w:jc w:val="both"/>
      </w:pPr>
      <w:r>
        <w:t xml:space="preserve">(6)</w:t>
      </w:r>
      <w:r xml:space="preserve">
        <w:t> </w:t>
      </w:r>
      <w:r xml:space="preserve">
        <w:t> </w:t>
      </w:r>
      <w:r>
        <w:t xml:space="preserve">the right to receive information regarding compensation to victims of crime as provided by Chapter 56B, including information related to the costs that may be compensated under that chapter and the amount of compensation, eligibility for compensation, and procedures for application for compensation under that chapter, the payment for a forensic medical examination under Article 56A.252 for a victim of an alleged sexual assault, and when requested, to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be informed, on request, of parole procedures;</w:t>
      </w:r>
    </w:p>
    <w:p w:rsidR="003F3435" w:rsidRDefault="0032493E">
      <w:pPr>
        <w:spacing w:line="480" w:lineRule="auto"/>
        <w:ind w:firstLine="2160"/>
        <w:jc w:val="both"/>
      </w:pPr>
      <w:r>
        <w:t xml:space="preserve">(B)</w:t>
      </w:r>
      <w:r xml:space="preserve">
        <w:t> </w:t>
      </w:r>
      <w:r xml:space="preserve">
        <w:t> </w:t>
      </w:r>
      <w:r>
        <w:t xml:space="preserve">participate in the parole process;</w:t>
      </w:r>
    </w:p>
    <w:p w:rsidR="003F3435" w:rsidRDefault="0032493E">
      <w:pPr>
        <w:spacing w:line="480" w:lineRule="auto"/>
        <w:ind w:firstLine="2160"/>
        <w:jc w:val="both"/>
      </w:pPr>
      <w:r>
        <w:t xml:space="preserve">(C)</w:t>
      </w:r>
      <w:r xml:space="preserve">
        <w:t> </w:t>
      </w:r>
      <w:r xml:space="preserve">
        <w:t> </w:t>
      </w:r>
      <w:r>
        <w:t xml:space="preserve">provide to the board for inclusion in the defendant's file information to be considered by the board before the parole of any defendant convicted of any offense subject to this chapter; and</w:t>
      </w:r>
    </w:p>
    <w:p w:rsidR="003F3435" w:rsidRDefault="0032493E">
      <w:pPr>
        <w:spacing w:line="480" w:lineRule="auto"/>
        <w:ind w:firstLine="2160"/>
        <w:jc w:val="both"/>
      </w:pPr>
      <w:r>
        <w:t xml:space="preserve">(D)</w:t>
      </w:r>
      <w:r xml:space="preserve">
        <w:t> </w:t>
      </w:r>
      <w:r xml:space="preserve">
        <w:t> </w:t>
      </w:r>
      <w:r>
        <w:t xml:space="preserve">be notified, if requested, of parole proceedings concerning a defendant in the victim's case and of the defendant's release;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defendant and relatives of the defendant, before testifying in any proceeding concerning the defendant; if a separate waiting area is not available, other safeguards should be taken to minimize the victim's contact with the defendant and the defendant's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the prompt return of any of the victim's property that is held by a law enforcement agency or the attorney representing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representing the state notify the victim's employer, if requested, that the victim's cooperation and testimony is necessary in a proceeding that may require the victim to be absent from work for good cause;</w:t>
      </w:r>
    </w:p>
    <w:p w:rsidR="003F3435" w:rsidRDefault="0032493E">
      <w:pPr>
        <w:spacing w:line="480" w:lineRule="auto"/>
        <w:ind w:firstLine="1440"/>
        <w:jc w:val="both"/>
      </w:pPr>
      <w:r>
        <w:t xml:space="preserve">(11)</w:t>
      </w:r>
      <w:r xml:space="preserve">
        <w:t> </w:t>
      </w:r>
      <w:r xml:space="preserve">
        <w:t> </w:t>
      </w:r>
      <w:r>
        <w:t xml:space="preserve">the right to request victim-offender mediation coordinated by the victim services division of the department;</w:t>
      </w:r>
    </w:p>
    <w:p w:rsidR="003F3435" w:rsidRDefault="0032493E">
      <w:pPr>
        <w:spacing w:line="480" w:lineRule="auto"/>
        <w:ind w:firstLine="1440"/>
        <w:jc w:val="both"/>
      </w:pPr>
      <w:r>
        <w:t xml:space="preserve">(12)</w:t>
      </w:r>
      <w:r xml:space="preserve">
        <w:t> </w:t>
      </w:r>
      <w:r xml:space="preserve">
        <w:t> </w:t>
      </w:r>
      <w:r>
        <w:t xml:space="preserve">the right to be informed of the uses of a victim impact statement and the statement's purpose in the criminal justice system as described by Subchapter D, to complete the victim impact statement, and to have the victim impact statement considered:</w:t>
      </w:r>
    </w:p>
    <w:p w:rsidR="003F3435" w:rsidRDefault="0032493E">
      <w:pPr>
        <w:spacing w:line="480" w:lineRule="auto"/>
        <w:ind w:firstLine="2160"/>
        <w:jc w:val="both"/>
      </w:pPr>
      <w:r>
        <w:t xml:space="preserve">(A)</w:t>
      </w:r>
      <w:r xml:space="preserve">
        <w:t> </w:t>
      </w:r>
      <w:r xml:space="preserve">
        <w:t> </w:t>
      </w:r>
      <w:r>
        <w:t xml:space="preserve">by the attorney representing the state and the judge before sentencing or before a plea bargain agreement is accepted; and</w:t>
      </w:r>
    </w:p>
    <w:p w:rsidR="003F3435" w:rsidRDefault="0032493E">
      <w:pPr>
        <w:spacing w:line="480" w:lineRule="auto"/>
        <w:ind w:firstLine="2160"/>
        <w:jc w:val="both"/>
      </w:pPr>
      <w:r>
        <w:t xml:space="preserve">(B)</w:t>
      </w:r>
      <w:r xml:space="preserve">
        <w:t> </w:t>
      </w:r>
      <w:r xml:space="preserve">
        <w:t> </w:t>
      </w:r>
      <w:r>
        <w:t xml:space="preserve">by the board before a defendant is released on parole;</w:t>
      </w:r>
    </w:p>
    <w:p w:rsidR="003F3435" w:rsidRDefault="0032493E">
      <w:pPr>
        <w:spacing w:line="480" w:lineRule="auto"/>
        <w:ind w:firstLine="1440"/>
        <w:jc w:val="both"/>
      </w:pPr>
      <w:r>
        <w:t xml:space="preserve">(13)</w:t>
      </w:r>
      <w:r xml:space="preserve">
        <w:t> </w:t>
      </w:r>
      <w:r xml:space="preserve">
        <w:t> </w:t>
      </w:r>
      <w:r>
        <w:t xml:space="preserve">for a victim of an assault or sexual assault who is younger than 17 years of age or whose case involves family violence, as defined by Section 71.004, Family Code, the right to have the court consider the impact on the victim of a continuance requested by the defendant; if requested by the attorney representing the state or by the defendant's attorney, the court shall state on the record the reason for granting or denying the continuance; and</w:t>
      </w:r>
    </w:p>
    <w:p w:rsidR="003F3435" w:rsidRDefault="0032493E">
      <w:pPr>
        <w:spacing w:line="480" w:lineRule="auto"/>
        <w:ind w:firstLine="1440"/>
        <w:jc w:val="both"/>
      </w:pPr>
      <w:r>
        <w:t xml:space="preserve">(14)</w:t>
      </w:r>
      <w:r xml:space="preserve">
        <w:t> </w:t>
      </w:r>
      <w:r xml:space="preserve">
        <w:t> </w:t>
      </w:r>
      <w:r>
        <w:t xml:space="preserve">if the offense is a capital felony, the right to:</w:t>
      </w:r>
    </w:p>
    <w:p w:rsidR="003F3435" w:rsidRDefault="0032493E">
      <w:pPr>
        <w:spacing w:line="480" w:lineRule="auto"/>
        <w:ind w:firstLine="2160"/>
        <w:jc w:val="both"/>
      </w:pPr>
      <w:r>
        <w:t xml:space="preserve">(A)</w:t>
      </w:r>
      <w:r xml:space="preserve">
        <w:t> </w:t>
      </w:r>
      <w:r xml:space="preserve">
        <w:t> </w:t>
      </w:r>
      <w:r>
        <w:t xml:space="preserve">receive by mail from the court a written explanation of defense-initiated victim outreach if the court has authorized expenditures for a defense-initiated victim outreach specialist;</w:t>
      </w:r>
    </w:p>
    <w:p w:rsidR="003F3435" w:rsidRDefault="0032493E">
      <w:pPr>
        <w:spacing w:line="480" w:lineRule="auto"/>
        <w:ind w:firstLine="2160"/>
        <w:jc w:val="both"/>
      </w:pPr>
      <w:r>
        <w:t xml:space="preserve">(B)</w:t>
      </w:r>
      <w:r xml:space="preserve">
        <w:t> </w:t>
      </w:r>
      <w:r xml:space="preserve">
        <w:t> </w:t>
      </w:r>
      <w:r>
        <w:t xml:space="preserve">not be contacted by the victim outreach specialist unless the victim, guardian, or relative has consented to the contact by providing a written notice to the court; and</w:t>
      </w:r>
    </w:p>
    <w:p w:rsidR="003F3435" w:rsidRDefault="0032493E">
      <w:pPr>
        <w:spacing w:line="480" w:lineRule="auto"/>
        <w:ind w:firstLine="2160"/>
        <w:jc w:val="both"/>
      </w:pPr>
      <w:r>
        <w:t xml:space="preserve">(C)</w:t>
      </w:r>
      <w:r xml:space="preserve">
        <w:t> </w:t>
      </w:r>
      <w:r xml:space="preserve">
        <w:t> </w:t>
      </w:r>
      <w:r>
        <w:t xml:space="preserve">designate a victim service provider to receive all communications from a victim outreach specialist acting on behalf of any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