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87R3863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497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an anesthesiologist assistant certificate by the Texas Medical Board; providing an administrative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3, Occupations Code, is amended by adding Chapter 207 to read as follows:</w:t>
      </w:r>
    </w:p>
    <w:p w:rsidR="003F3435" w:rsidRDefault="0032493E">
      <w:pPr>
        <w:spacing w:line="480" w:lineRule="auto"/>
        <w:jc w:val="center"/>
      </w:pPr>
      <w:r>
        <w:rPr>
          <w:u w:val="single"/>
        </w:rPr>
        <w:t xml:space="preserve">CHAPTER 207.  ANESTHESIOLOGIST ASSISTANTS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207.001.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"Anesthesiologist assistant" means a person who holds a certificate issued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"Medical board" means the Texas Medical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207.002.</w:t>
      </w:r>
      <w:r>
        <w:rPr>
          <w:u w:val="single"/>
        </w:rPr>
        <w:t xml:space="preserve"> </w:t>
      </w:r>
      <w:r>
        <w:rPr>
          <w:u w:val="single"/>
        </w:rPr>
        <w:t xml:space="preserve"> </w:t>
      </w:r>
      <w:r>
        <w:rPr>
          <w:u w:val="single"/>
        </w:rPr>
        <w:t xml:space="preserve">GENERAL POWERS AND DUTIES.  The medical board shall administer and enforce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207.003.</w:t>
      </w:r>
      <w:r>
        <w:rPr>
          <w:u w:val="single"/>
        </w:rPr>
        <w:t xml:space="preserve"> </w:t>
      </w:r>
      <w:r>
        <w:rPr>
          <w:u w:val="single"/>
        </w:rPr>
        <w:t xml:space="preserve"> </w:t>
      </w:r>
      <w:r>
        <w:rPr>
          <w:u w:val="single"/>
        </w:rPr>
        <w:t xml:space="preserve">ISSUANCE OF CERTIFICATE.  The medical board shall issue a certificate to an applicant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submits proof of completion of a graduate level training program accredited by the Commission on Accreditation of Allied Health Education Programs or its successor organization;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passes a certifying examination administered by the National Commission for Certification of Anesthesiologist Assistants or its successor organization not later than 12 months from the date of completion of the training program required under Subdivision (1);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submits proof of current certification from the National Commission for Certification of Anesthesiologist Assistants or its successor organization;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meets any additional qualifications adopted by the medical board by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207.004.</w:t>
      </w:r>
      <w:r>
        <w:rPr>
          <w:u w:val="single"/>
        </w:rPr>
        <w:t xml:space="preserve"> </w:t>
      </w:r>
      <w:r>
        <w:rPr>
          <w:u w:val="single"/>
        </w:rPr>
        <w:t xml:space="preserve"> </w:t>
      </w:r>
      <w:r>
        <w:rPr>
          <w:u w:val="single"/>
        </w:rPr>
        <w:t xml:space="preserve">USE OF TITLE.  (a)  A person may not use the title "anesthesiologist assistant" or represent that the person is an anesthesiologist assistant unless the person holds a certificate issued under this chapter.  The medical board may impose an administrative penalty in an amount to be determined by the board in the same manner and using the same procedures as Subchapter A, Chapter 165, on a person who violates this subsection.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student in an anesthesiologist assistant training program shall be identified as a student anesthesiologist assistant or an anesthesiologist assistant student.  A student may not use or permit to be used on the student's behalf the term "intern," "resident," or "fellow," or another term that identifies the student as a physician or surgeon.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June 1, 2022, the Texas Medical Board shall adopt the rules and procedures necessary to administer Chapter 207, Occupations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Except as provided by Subsection (b) of this section, this Act takes effect September 1, 2021.</w:t>
      </w:r>
    </w:p>
    <w:p w:rsidR="003F3435" w:rsidRDefault="0032493E">
      <w:pPr>
        <w:spacing w:line="480" w:lineRule="auto"/>
        <w:ind w:firstLine="720"/>
        <w:jc w:val="both"/>
      </w:pPr>
      <w:r>
        <w:t xml:space="preserve">(b)</w:t>
      </w:r>
      <w:r xml:space="preserve">
        <w:t> </w:t>
      </w:r>
      <w:r xml:space="preserve">
        <w:t> </w:t>
      </w:r>
      <w:r>
        <w:t xml:space="preserve">Section 207.004, Occupations Code, as added by this Act, takes effect September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