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513</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28,</w:t>
      </w:r>
      <w:r xml:space="preserve">
        <w:t> </w:t>
      </w:r>
      <w:r>
        <w:t xml:space="preserve">2021; March</w:t>
      </w:r>
      <w:r xml:space="preserve">
        <w:t> </w:t>
      </w:r>
      <w:r>
        <w:t xml:space="preserve">9,</w:t>
      </w:r>
      <w:r xml:space="preserve">
        <w:t> </w:t>
      </w:r>
      <w:r>
        <w:t xml:space="preserve">2021, read first time and referred to Committee on State Affairs; April</w:t>
      </w:r>
      <w:r xml:space="preserve">
        <w:t> </w:t>
      </w:r>
      <w:r>
        <w:t xml:space="preserve">9,</w:t>
      </w:r>
      <w:r xml:space="preserve">
        <w:t> </w:t>
      </w:r>
      <w:r>
        <w:t xml:space="preserve">2021, reported favorably by the following vote:</w:t>
      </w:r>
      <w:r>
        <w:t xml:space="preserve"> </w:t>
      </w:r>
      <w:r>
        <w:t xml:space="preserve"> </w:t>
      </w:r>
      <w:r>
        <w:t xml:space="preserve">Yeas 5, Nays 2; April</w:t>
      </w:r>
      <w:r xml:space="preserve">
        <w:t> </w:t>
      </w:r>
      <w:r>
        <w:t xml:space="preserve">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enforcement of certain federal laws regulating firearms, firearm accessories, and firearm ammunition within the State of Texas;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of the State of Texas finds that:</w:t>
      </w:r>
    </w:p>
    <w:p w:rsidR="003F3435" w:rsidRDefault="0032493E">
      <w:pPr>
        <w:spacing w:line="480" w:lineRule="auto"/>
        <w:ind w:firstLine="1440"/>
        <w:jc w:val="both"/>
      </w:pPr>
      <w:r>
        <w:t xml:space="preserve">(1)</w:t>
      </w:r>
      <w:r xml:space="preserve">
        <w:t> </w:t>
      </w:r>
      <w:r xml:space="preserve">
        <w:t> </w:t>
      </w:r>
      <w:r>
        <w:t xml:space="preserve">The Tenth Amendment to the United States Constitution reserves to the states and the people all powers not granted to the federal government elsewhere in the constitution, as those powers were understood at the time Texas was admitted to statehood in 1845. </w:t>
      </w:r>
      <w:r>
        <w:t xml:space="preserve"> </w:t>
      </w:r>
      <w:r>
        <w:t xml:space="preserve">The guaranty of those powers is a matter of contract between the state and people of Texas and the United States dating from the time Texas became a state.</w:t>
      </w:r>
    </w:p>
    <w:p w:rsidR="003F3435" w:rsidRDefault="0032493E">
      <w:pPr>
        <w:spacing w:line="480" w:lineRule="auto"/>
        <w:ind w:firstLine="1440"/>
        <w:jc w:val="both"/>
      </w:pPr>
      <w:r>
        <w:t xml:space="preserve">(2)</w:t>
      </w:r>
      <w:r xml:space="preserve">
        <w:t> </w:t>
      </w:r>
      <w:r xml:space="preserve">
        <w:t> </w:t>
      </w:r>
      <w:r>
        <w:t xml:space="preserve">The Ninth Amendment to the United States Constitution guarantees to the people rights not enumerated in the constitution, as those rights were understood at the time Texas became a state. </w:t>
      </w:r>
      <w:r>
        <w:t xml:space="preserve"> </w:t>
      </w:r>
      <w:r>
        <w:t xml:space="preserve">The guaranty of those rights is a matter of contract between the state and people of Texas and the United States dating from the time Texas became a state.</w:t>
      </w:r>
    </w:p>
    <w:p w:rsidR="003F3435" w:rsidRDefault="0032493E">
      <w:pPr>
        <w:spacing w:line="480" w:lineRule="auto"/>
        <w:ind w:firstLine="1440"/>
        <w:jc w:val="both"/>
      </w:pPr>
      <w:r>
        <w:t xml:space="preserve">(3)</w:t>
      </w:r>
      <w:r xml:space="preserve">
        <w:t> </w:t>
      </w:r>
      <w:r xml:space="preserve">
        <w:t> </w:t>
      </w:r>
      <w:r>
        <w:t xml:space="preserve">The Second Amendment to the United States Constitution guarantees the right of the people to keep and bear arms, as that right was understood at the time Texas became a state. </w:t>
      </w:r>
      <w:r>
        <w:t xml:space="preserve"> </w:t>
      </w:r>
      <w:r>
        <w:t xml:space="preserve">The guaranty of that right is a matter of contract between the state and people of Texas and the United States dating from the time Texas became a state.</w:t>
      </w:r>
    </w:p>
    <w:p w:rsidR="003F3435" w:rsidRDefault="0032493E">
      <w:pPr>
        <w:spacing w:line="480" w:lineRule="auto"/>
        <w:ind w:firstLine="1440"/>
        <w:jc w:val="both"/>
      </w:pPr>
      <w:r>
        <w:t xml:space="preserve">(4)</w:t>
      </w:r>
      <w:r xml:space="preserve">
        <w:t> </w:t>
      </w:r>
      <w:r xml:space="preserve">
        <w:t> </w:t>
      </w:r>
      <w:r>
        <w:t xml:space="preserve">Section 23, Article I, Texas Constitution, secures to Texas citizens the right to keep and bear arms. </w:t>
      </w:r>
      <w:r>
        <w:t xml:space="preserve"> </w:t>
      </w:r>
      <w:r>
        <w:t xml:space="preserve">That constitutional protection is unchanged from the date the constitution was adopted in 1876.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8, Penal Code, is amended by adding Chapter 40 to read as follows:</w:t>
      </w:r>
    </w:p>
    <w:p w:rsidR="003F3435" w:rsidRDefault="0032493E">
      <w:pPr>
        <w:spacing w:line="480" w:lineRule="auto"/>
        <w:jc w:val="center"/>
      </w:pPr>
      <w:r>
        <w:rPr>
          <w:u w:val="single"/>
        </w:rPr>
        <w:t xml:space="preserve">CHAPTER 40. </w:t>
      </w:r>
      <w:r>
        <w:rPr>
          <w:u w:val="single"/>
        </w:rPr>
        <w:t xml:space="preserve"> </w:t>
      </w:r>
      <w:r>
        <w:rPr>
          <w:u w:val="single"/>
        </w:rPr>
        <w:t xml:space="preserve">THE TEXAS FIREARM PROTECTION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40.01.</w:t>
      </w:r>
      <w:r>
        <w:rPr>
          <w:u w:val="single"/>
        </w:rPr>
        <w:t xml:space="preserve"> </w:t>
      </w:r>
      <w:r>
        <w:rPr>
          <w:u w:val="single"/>
        </w:rPr>
        <w:t xml:space="preserve"> </w:t>
      </w:r>
      <w:r>
        <w:rPr>
          <w:u w:val="single"/>
        </w:rPr>
        <w:t xml:space="preserve">SHORT TITLE. </w:t>
      </w:r>
      <w:r>
        <w:rPr>
          <w:u w:val="single"/>
        </w:rPr>
        <w:t xml:space="preserve"> </w:t>
      </w:r>
      <w:r>
        <w:rPr>
          <w:u w:val="single"/>
        </w:rPr>
        <w:t xml:space="preserve">This chapter may be cited as the Texas Firearm Protection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"Firearm" has the meaning assigned by Section 46.01.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"Firearm accessory" means an item that is used in conjunction with or mounted on a firearm but is not essential to the basic function of the firearm.  The term includes a detachable firearm magazine.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40.03.</w:t>
      </w:r>
      <w:r>
        <w:rPr>
          <w:u w:val="single"/>
        </w:rPr>
        <w:t xml:space="preserve"> </w:t>
      </w:r>
      <w:r>
        <w:rPr>
          <w:u w:val="single"/>
        </w:rPr>
        <w:t xml:space="preserve"> </w:t>
      </w:r>
      <w:r>
        <w:rPr>
          <w:u w:val="single"/>
        </w:rPr>
        <w:t xml:space="preserve">STATE AND LOCAL GOVERNMENT POLICY REGARDING ENFORCEMENT OF FEDERAL FIREARM LAWS. </w:t>
      </w:r>
      <w:r>
        <w:rPr>
          <w:u w:val="single"/>
        </w:rPr>
        <w:t xml:space="preserve"> </w:t>
      </w:r>
      <w:r>
        <w:rPr>
          <w:u w:val="single"/>
        </w:rPr>
        <w:t xml:space="preserve">(a) </w:t>
      </w:r>
      <w:r>
        <w:rPr>
          <w:u w:val="single"/>
        </w:rPr>
        <w:t xml:space="preserve"> </w:t>
      </w:r>
      <w:r>
        <w:rPr>
          <w:u w:val="single"/>
        </w:rPr>
        <w:t xml:space="preserve">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of Texas, including an agency, department, commission, bureau, board, office, council, court, or other entity that is in any branch of state government and that is created by the constitution or a statute of this state, including a university system or a system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a municipality, county, or special district or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officer, employee, or other body that is part of a municipality, county, or special district or authority, including a sheriff, municipal police department, municipal attorney, or county attorney;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district attorney or criminal district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described by Subsection (a) may not adopt a rule, order, ordinance, or policy under which the entity enforces, or by consistent action allows the enforcement of, a federal statute, order, rule, or regulation enacted on or after January 1, 2021, that purports to regulate a firearm, a firearm accessory, or firearm ammunition if the statute, order, rule, or regulation imposes a prohibition, restriction, or other regulation, such as a capacity or size limitation, a registration requirement, or a background check, that does not exist under the laws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 entity described by Subsection (a) and no person employed by or otherwise under the direction or control of the entity may enforce or attempt to enforce any federal statute, order, rule, or regulation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entity described by Subsection (a) may not receive state grant funds if the entity adopts a rule, order, ordinance, or policy under which the entity enforces any federal law described by Subsection (b) or, by consistent actions, allows the enforcement of any federal law described by Subsection (b). </w:t>
      </w:r>
      <w:r>
        <w:rPr>
          <w:u w:val="single"/>
        </w:rPr>
        <w:t xml:space="preserve"> </w:t>
      </w:r>
      <w:r>
        <w:rPr>
          <w:u w:val="single"/>
        </w:rPr>
        <w:t xml:space="preserve">State grant funds for the entity shall be denied for the fiscal year following the year in which a final judicial determination in an action brought under this section is made that the entity has violated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citizen residing in the jurisdiction of an entity described by Subsection (a) may file a complaint with the attorney general if the citizen offers evidence to support an allegation that the entity has adopted a rule, order, ordinance, or policy under which the entity enforces a federal law described by Subsection (b) or that the entity, by consistent actions, allows the enforcement of a law described by Subsection (b). </w:t>
      </w:r>
      <w:r>
        <w:rPr>
          <w:u w:val="single"/>
        </w:rPr>
        <w:t xml:space="preserve"> </w:t>
      </w:r>
      <w:r>
        <w:rPr>
          <w:u w:val="single"/>
        </w:rPr>
        <w:t xml:space="preserve">The citizen must include with the complaint any evidence the citizen has in support of the complaint.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attorney general determines that a complaint filed under Subsection (e) against an entity described by Subsection (a) is valid, to compel the entity's compliance with this section the attorney general may file a petition for a writ of mandamus or apply for other appropriate equitable relief in a district court in Travis County or in a county in which the principal office of the entity is located. </w:t>
      </w:r>
      <w:r>
        <w:rPr>
          <w:u w:val="single"/>
        </w:rPr>
        <w:t xml:space="preserve"> </w:t>
      </w:r>
      <w:r>
        <w:rPr>
          <w:u w:val="single"/>
        </w:rPr>
        <w:t xml:space="preserve">The attorney general may recover reasonable expenses incurred in obtaining relief under this subsection, including court costs, reasonable attorney's fees, investigative costs, witness fees, and deposition costs.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appeal of a suit brought under Subsection (f) is governed by the procedures for accelerated appeals in civil cases under the Texas Rules of Appellate Procedure. </w:t>
      </w:r>
      <w:r>
        <w:rPr>
          <w:u w:val="single"/>
        </w:rPr>
        <w:t xml:space="preserve"> </w:t>
      </w:r>
      <w:r>
        <w:rPr>
          <w:u w:val="single"/>
        </w:rPr>
        <w:t xml:space="preserve">The appellate court shall render its final order or judgment with the least possible delay.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commits an offense if, in the person's official capacity as an officer of an entity described by Subsection (a), or as a person employed by or otherwise under the direction or control of the entity, or under color of law, the person knowingly enforces or attempts to enforce any federal statute, order, rule, or regulation described by Subsection (b). </w:t>
      </w:r>
      <w:r>
        <w:rPr>
          <w:u w:val="single"/>
        </w:rPr>
        <w:t xml:space="preserve"> </w:t>
      </w:r>
      <w:r>
        <w:rPr>
          <w:u w:val="single"/>
        </w:rPr>
        <w:t xml:space="preserve">An offense under this subsection is a Class A misdemeanor.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