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Zaffirini</w:t>
      </w:r>
      <w:r xml:space="preserve">
        <w:tab wTab="150" tlc="none" cTlc="0"/>
      </w:r>
      <w:r>
        <w:t xml:space="preserve">S.B.</w:t>
      </w:r>
      <w:r xml:space="preserve">
        <w:t> </w:t>
      </w:r>
      <w:r>
        <w:t xml:space="preserve">No.</w:t>
      </w:r>
      <w:r xml:space="preserve">
        <w:t> </w:t>
      </w:r>
      <w:r>
        <w:t xml:space="preserve">538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technology purchased through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2157.068(a) and (e-3),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w:t>
      </w:r>
      <w:r>
        <w:rPr>
          <w:u w:val="single"/>
        </w:rPr>
        <w:t xml:space="preserve">from</w:t>
      </w:r>
      <w:r>
        <w:t xml:space="preserve"> [</w:t>
      </w:r>
      <w:r>
        <w:rPr>
          <w:strike/>
        </w:rPr>
        <w:t xml:space="preserve">in</w:t>
      </w:r>
      <w:r>
        <w:t xml:space="preserve">] two or more </w:t>
      </w:r>
      <w:r>
        <w:rPr>
          <w:u w:val="single"/>
        </w:rPr>
        <w:t xml:space="preserve">customers, including</w:t>
      </w:r>
      <w:r>
        <w:t xml:space="preserve"> state agencies </w:t>
      </w:r>
      <w:r>
        <w:rPr>
          <w:u w:val="single"/>
        </w:rPr>
        <w:t xml:space="preserve">and political subdivisions of this state, entities described by Subsection (j), and governmental entities of another state, that purchase the items through the department</w:t>
      </w:r>
      <w:r>
        <w:t xml:space="preserve">.  The term includes seat management, through which a </w:t>
      </w:r>
      <w:r>
        <w:rPr>
          <w:u w:val="single"/>
        </w:rPr>
        <w:t xml:space="preserve">customer</w:t>
      </w:r>
      <w:r>
        <w:t xml:space="preserve"> [</w:t>
      </w:r>
      <w:r>
        <w:rPr>
          <w:strike/>
        </w:rPr>
        <w:t xml:space="preserve">state agency</w:t>
      </w:r>
      <w:r>
        <w:t xml:space="preserve">] transfers its personal computer equipment and service responsibilities to a private vendor to manage the personal computing needs for each desktop </w:t>
      </w:r>
      <w:r>
        <w:rPr>
          <w:u w:val="single"/>
        </w:rPr>
        <w:t xml:space="preserve">of the customer</w:t>
      </w:r>
      <w:r>
        <w:t xml:space="preserve"> [</w:t>
      </w:r>
      <w:r>
        <w:rPr>
          <w:strike/>
        </w:rPr>
        <w:t xml:space="preserve">in the state agency</w:t>
      </w:r>
      <w:r>
        <w:t xml:space="preserve">], including all necessary hardware, software, and support services.</w:t>
      </w:r>
    </w:p>
    <w:p w:rsidR="003F3435" w:rsidRDefault="0032493E">
      <w:pPr>
        <w:spacing w:line="480" w:lineRule="auto"/>
        <w:ind w:firstLine="720"/>
        <w:jc w:val="both"/>
      </w:pPr>
      <w:r>
        <w:t xml:space="preserve">(e-3)</w:t>
      </w:r>
      <w:r xml:space="preserve">
        <w:t> </w:t>
      </w:r>
      <w:r xml:space="preserve">
        <w:t> </w:t>
      </w:r>
      <w:r>
        <w:t xml:space="preserve">The procedural requirements of Subsection (e-1) and the limitation prescribed by Subsection (e-2) do not apply to </w:t>
      </w:r>
      <w:r>
        <w:rPr>
          <w:u w:val="single"/>
        </w:rPr>
        <w:t xml:space="preserve">a state agency's purchase of commodity items under</w:t>
      </w:r>
      <w:r>
        <w:t xml:space="preserve"> a department contract for the bulk purchase of commodity items intended for use by more than one </w:t>
      </w:r>
      <w:r>
        <w:rPr>
          <w:u w:val="single"/>
        </w:rPr>
        <w:t xml:space="preserve">customer</w:t>
      </w:r>
      <w:r>
        <w:t xml:space="preserve"> [</w:t>
      </w:r>
      <w:r>
        <w:rPr>
          <w:strike/>
        </w:rPr>
        <w:t xml:space="preserve">state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2157.182, Government Code, is amended to read as follows:</w:t>
      </w:r>
    </w:p>
    <w:p w:rsidR="003F3435" w:rsidRDefault="0032493E">
      <w:pPr>
        <w:spacing w:line="480" w:lineRule="auto"/>
        <w:ind w:firstLine="720"/>
        <w:jc w:val="both"/>
      </w:pPr>
      <w:r>
        <w:t xml:space="preserve">Sec.</w:t>
      </w:r>
      <w:r xml:space="preserve">
        <w:t> </w:t>
      </w:r>
      <w:r>
        <w:t xml:space="preserve">2157.182.</w:t>
      </w:r>
      <w:r xml:space="preserve">
        <w:t> </w:t>
      </w:r>
      <w:r xml:space="preserve">
        <w:t> </w:t>
      </w:r>
      <w:r>
        <w:t xml:space="preserve">VALIDITY OF PREAPPROVED TERMS AND CONDITIONS; RENEGOTIATION.  (a)  Preapproved terms and conditions to which a vendor, the comptroller, and the department agree are valid for </w:t>
      </w:r>
      <w:r>
        <w:rPr>
          <w:u w:val="single"/>
        </w:rPr>
        <w:t xml:space="preserve">the duration of the initial contract</w:t>
      </w:r>
      <w:r>
        <w:t xml:space="preserve"> [</w:t>
      </w:r>
      <w:r>
        <w:rPr>
          <w:strike/>
        </w:rPr>
        <w:t xml:space="preserve">two years after the date of the agreement</w:t>
      </w:r>
      <w:r>
        <w:t xml:space="preserve">] and must </w:t>
      </w:r>
      <w:r>
        <w:rPr>
          <w:u w:val="single"/>
        </w:rPr>
        <w:t xml:space="preserve">include a provision authorizing the department to renegotiate</w:t>
      </w:r>
      <w:r>
        <w:t xml:space="preserve"> [</w:t>
      </w:r>
      <w:r>
        <w:rPr>
          <w:strike/>
        </w:rPr>
        <w:t xml:space="preserve">provide that</w:t>
      </w:r>
      <w:r>
        <w:t xml:space="preserve">] the terms and conditions </w:t>
      </w:r>
      <w:r>
        <w:rPr>
          <w:u w:val="single"/>
        </w:rPr>
        <w:t xml:space="preserve">at any time before the contract expires</w:t>
      </w:r>
      <w:r>
        <w:t xml:space="preserve"> [</w:t>
      </w:r>
      <w:r>
        <w:rPr>
          <w:strike/>
        </w:rPr>
        <w:t xml:space="preserve">are to be renegotiated before the end of the two years</w:t>
      </w:r>
      <w:r>
        <w:t xml:space="preserve">].</w:t>
      </w:r>
    </w:p>
    <w:p w:rsidR="003F3435" w:rsidRDefault="0032493E">
      <w:pPr>
        <w:spacing w:line="480" w:lineRule="auto"/>
        <w:ind w:firstLine="720"/>
        <w:jc w:val="both"/>
      </w:pPr>
      <w:r>
        <w:t xml:space="preserve">(b)</w:t>
      </w:r>
      <w:r xml:space="preserve">
        <w:t> </w:t>
      </w:r>
      <w:r xml:space="preserve">
        <w:t> </w:t>
      </w:r>
      <w:r>
        <w:t xml:space="preserve">The comptroller and the department jointly shall establish procedures to ensure that terms and conditions </w:t>
      </w:r>
      <w:r>
        <w:rPr>
          <w:u w:val="single"/>
        </w:rPr>
        <w:t xml:space="preserve">may be</w:t>
      </w:r>
      <w:r>
        <w:t xml:space="preserve"> [</w:t>
      </w:r>
      <w:r>
        <w:rPr>
          <w:strike/>
        </w:rPr>
        <w:t xml:space="preserve">are</w:t>
      </w:r>
      <w:r>
        <w:t xml:space="preserve">] renegotiated before they expire in a contract between the vendor and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2157.182, Government Code, as amended by this Act, applies only to a contract executed on or after the effective date of this Act. </w:t>
      </w:r>
      <w:r>
        <w:t xml:space="preserve"> </w:t>
      </w:r>
      <w:r>
        <w:t xml:space="preserve">A contract executed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