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546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places where a person may carry a handgun if the person is licensed to carry a handgun and to certain related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30.06(e),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license holder carries a handgun is owned or leased by a governmental entity [</w:t>
      </w:r>
      <w:r>
        <w:rPr>
          <w:strike/>
        </w:rPr>
        <w:t xml:space="preserve">and is not a premises or other place on which the license holder is prohibited from carrying the handgun under Section 46.03 or 46.035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w:t>
      </w:r>
      <w:r>
        <w:rPr>
          <w:u w:val="single"/>
        </w:rPr>
        <w:t xml:space="preserve">the portion of</w:t>
      </w:r>
      <w:r>
        <w:t xml:space="preserve">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an institution of higher education or private or independent institution of higher education, on </w:t>
      </w:r>
      <w:r>
        <w:rPr>
          <w:u w:val="single"/>
        </w:rPr>
        <w:t xml:space="preserve">the portion of</w:t>
      </w:r>
      <w:r>
        <w:t xml:space="preserve"> any grounds or building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w:t>
      </w:r>
      <w:r>
        <w:rPr>
          <w:u w:val="single"/>
        </w:rPr>
        <w:t xml:space="preserve">the portion of</w:t>
      </w:r>
      <w:r>
        <w:t xml:space="preserve"> the premises of a polling place </w:t>
      </w:r>
      <w:r>
        <w:rPr>
          <w:u w:val="single"/>
        </w:rPr>
        <w:t xml:space="preserve">where voting or other election-related activities are occurring</w:t>
      </w:r>
      <w:r>
        <w:t xml:space="preserv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46.03(c), Penal Code, is amended by amending Subdivisions (1) and (2) to read as follows:</w:t>
      </w:r>
    </w:p>
    <w:p w:rsidR="003F3435" w:rsidRDefault="0032493E">
      <w:pPr>
        <w:spacing w:line="480" w:lineRule="auto"/>
        <w:ind w:firstLine="1440"/>
        <w:jc w:val="both"/>
      </w:pPr>
      <w:r>
        <w:rPr>
          <w:u w:val="single"/>
        </w:rPr>
        <w:t xml:space="preserve">(1)</w:t>
      </w:r>
      <w:r xml:space="preserve">
        <w:t> </w:t>
      </w:r>
      <w:r xml:space="preserve">
        <w:t> </w:t>
      </w:r>
      <w:r>
        <w:t xml:space="preserve">"Institution of higher education" and "private or independent institution of higher education" have the meanings assigned by Section 61.003, Education Code.</w:t>
      </w:r>
    </w:p>
    <w:p w:rsidR="003F3435" w:rsidRDefault="0032493E">
      <w:pPr>
        <w:spacing w:line="480" w:lineRule="auto"/>
        <w:ind w:firstLine="1440"/>
        <w:jc w:val="both"/>
      </w:pPr>
      <w:r>
        <w:t xml:space="preserve">(2)</w:t>
      </w:r>
      <w:r xml:space="preserve">
        <w:t> </w:t>
      </w:r>
      <w:r xml:space="preserve">
        <w:t> </w:t>
      </w:r>
      <w:r>
        <w:rPr>
          <w:u w:val="single"/>
        </w:rPr>
        <w:t xml:space="preserve">"Premises" has the meaning</w:t>
      </w:r>
      <w:r>
        <w:t xml:space="preserve"> [</w:t>
      </w:r>
      <w:r>
        <w:rPr>
          <w:strike/>
        </w:rPr>
        <w:t xml:space="preserve">"Amusement park" and "premises" have the meanings</w:t>
      </w:r>
      <w:r>
        <w:t xml:space="preserve">] assigned by Section 46.035.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46.035(g), (h), and (j), Penal Code, are amended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w:t>
      </w:r>
      <w:r>
        <w:rPr>
          <w:u w:val="single"/>
        </w:rPr>
        <w:t xml:space="preserve">except that an</w:t>
      </w:r>
      <w:r>
        <w:t xml:space="preserve"> [</w:t>
      </w:r>
      <w:r>
        <w:rPr>
          <w:strike/>
        </w:rPr>
        <w:t xml:space="preserve">unless the</w:t>
      </w:r>
      <w:r>
        <w:t xml:space="preserve">] offense [</w:t>
      </w:r>
      <w:r>
        <w:rPr>
          <w:strike/>
        </w:rPr>
        <w:t xml:space="preserve">is committed</w:t>
      </w:r>
      <w:r>
        <w:t xml:space="preserve">] under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Subsection </w:t>
      </w:r>
      <w:r>
        <w:rPr>
          <w:u w:val="single"/>
        </w:rPr>
        <w:t xml:space="preserve">(a) or (e) is a Class C misdemeanor;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(d) is a Class C misdemeanor, unless the license holder has previously been convicted of an offense under that subsection, in which event the offense is a Class B misdemeanor</w:t>
      </w:r>
      <w:r>
        <w:t xml:space="preserve"> [</w:t>
      </w:r>
      <w:r>
        <w:rPr>
          <w:strike/>
        </w:rPr>
        <w:t xml:space="preserve">(b)(1) or (b)(3), in which event the offense is a felony of the third degree</w:t>
      </w:r>
      <w:r>
        <w:t xml:space="preserve">].</w:t>
      </w:r>
    </w:p>
    <w:p w:rsidR="003F3435" w:rsidRDefault="0032493E">
      <w:pPr>
        <w:spacing w:line="480" w:lineRule="auto"/>
        <w:ind w:firstLine="720"/>
        <w:jc w:val="both"/>
      </w:pPr>
      <w:r>
        <w:t xml:space="preserve">(h)</w:t>
      </w:r>
      <w:r xml:space="preserve">
        <w:t> </w:t>
      </w:r>
      <w:r xml:space="preserve">
        <w:t> </w:t>
      </w:r>
      <w:r>
        <w:t xml:space="preserve">It is a defense to prosecution under Subsection (a), (a-1), (a-2), or (a-3) that the actor, at the time of the commission of the offense, displayed the handgun under circumstances in which the actor would have been justified in the use of force or </w:t>
      </w:r>
      <w:r>
        <w:rPr>
          <w:u w:val="single"/>
        </w:rPr>
        <w:t xml:space="preserve">threat of</w:t>
      </w:r>
      <w:r>
        <w:t xml:space="preserve"> [</w:t>
      </w:r>
      <w:r>
        <w:rPr>
          <w:strike/>
        </w:rPr>
        <w:t xml:space="preserve">deadly</w:t>
      </w:r>
      <w:r>
        <w:t xml:space="preserve">] force under Chapter 9.</w:t>
      </w:r>
    </w:p>
    <w:p w:rsidR="003F3435" w:rsidRDefault="0032493E">
      <w:pPr>
        <w:spacing w:line="480" w:lineRule="auto"/>
        <w:ind w:firstLine="720"/>
        <w:jc w:val="both"/>
      </w:pPr>
      <w:r>
        <w:t xml:space="preserve">(j)</w:t>
      </w:r>
      <w:r xml:space="preserve">
        <w:t> </w:t>
      </w:r>
      <w:r xml:space="preserve">
        <w:t> </w:t>
      </w:r>
      <w:r>
        <w:t xml:space="preserve">Subsections (a), (a-1), (a-2), </w:t>
      </w:r>
      <w:r>
        <w:rPr>
          <w:u w:val="single"/>
        </w:rPr>
        <w:t xml:space="preserve">and</w:t>
      </w:r>
      <w:r>
        <w:t xml:space="preserve"> (a-3) [</w:t>
      </w:r>
      <w:r>
        <w:rPr>
          <w:strike/>
        </w:rPr>
        <w:t xml:space="preserve">, and (b)(1)</w:t>
      </w:r>
      <w:r>
        <w:t xml:space="preserve">] do not apply to a historical reenactment performed in compliance with the rules of the Texas Alcoholic Beverage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46.15(a)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w:t>
      </w:r>
      <w:r>
        <w:rPr>
          <w:strike/>
        </w:rPr>
        <w:t xml:space="preserve">(5)</w:t>
      </w:r>
      <w:r>
        <w:t xml:space="preserve">] 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(6) 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w:t>
      </w:r>
      <w:r>
        <w:rPr>
          <w:strike/>
        </w:rPr>
        <w:t xml:space="preserve">(7) 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w:t>
      </w:r>
      <w:r>
        <w:rPr>
          <w:strike/>
        </w:rPr>
        <w:t xml:space="preserve">(8) a bailiff designated by an active judicial officer as defined by Section 411.201, Government Code, who is:</w:t>
      </w:r>
    </w:p>
    <w:p w:rsidR="003F3435" w:rsidRDefault="0032493E">
      <w:pPr>
        <w:spacing w:line="480" w:lineRule="auto"/>
        <w:ind w:firstLine="2160"/>
        <w:jc w:val="both"/>
      </w:pPr>
      <w:r>
        <w:t xml:space="preserve">[</w:t>
      </w:r>
      <w:r>
        <w:rPr>
          <w:strike/>
        </w:rPr>
        <w:t xml:space="preserve">(A) licensed to carry a handgun under Subchapter H, Chapter 411, Government Code; and</w:t>
      </w:r>
    </w:p>
    <w:p w:rsidR="003F3435" w:rsidRDefault="0032493E">
      <w:pPr>
        <w:spacing w:line="480" w:lineRule="auto"/>
        <w:ind w:firstLine="2160"/>
        <w:jc w:val="both"/>
      </w:pPr>
      <w:r>
        <w:t xml:space="preserve">[</w:t>
      </w:r>
      <w:r>
        <w:rPr>
          <w:strike/>
        </w:rPr>
        <w:t xml:space="preserve">(B) engaged in escorting the judicial officer;</w:t>
      </w:r>
    </w:p>
    <w:p w:rsidR="003F3435" w:rsidRDefault="0032493E">
      <w:pPr>
        <w:spacing w:line="480" w:lineRule="auto"/>
        <w:ind w:firstLine="1440"/>
        <w:jc w:val="both"/>
      </w:pPr>
      <w:r>
        <w:t xml:space="preserve">[</w:t>
      </w:r>
      <w:r>
        <w:rPr>
          <w:strike/>
        </w:rPr>
        <w:t xml:space="preserve">(9)</w:t>
      </w:r>
      <w:r>
        <w:t xml:space="preserve">] a juvenile probation officer who is authorized to carry a firearm under Section 142.006, Human Resources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 is carrying a handgun and a license issued under Subchapter H, Chapter 411, Government Code, to carry the handgun</w:t>
      </w:r>
      <w:r>
        <w:t xml:space="preserve"> [</w:t>
      </w:r>
      <w:r>
        <w:rPr>
          <w:strike/>
        </w:rPr>
        <w:t xml:space="preserve">(10) a person who is volunteer emergency services personnel if the person is:</w:t>
      </w:r>
    </w:p>
    <w:p w:rsidR="003F3435" w:rsidRDefault="0032493E">
      <w:pPr>
        <w:spacing w:line="480" w:lineRule="auto"/>
        <w:ind w:firstLine="2160"/>
        <w:jc w:val="both"/>
      </w:pPr>
      <w:r>
        <w:t xml:space="preserve">[</w:t>
      </w:r>
      <w:r>
        <w:rPr>
          <w:strike/>
        </w:rPr>
        <w:t xml:space="preserve">(A) carrying a handgun under the authority of Subchapter H, Chapter 411, Government Code; and</w:t>
      </w:r>
    </w:p>
    <w:p w:rsidR="003F3435" w:rsidRDefault="0032493E">
      <w:pPr>
        <w:spacing w:line="480" w:lineRule="auto"/>
        <w:ind w:firstLine="2160"/>
        <w:jc w:val="both"/>
      </w:pPr>
      <w:r>
        <w:t xml:space="preserve">[</w:t>
      </w:r>
      <w:r>
        <w:rPr>
          <w:strike/>
        </w:rPr>
        <w:t xml:space="preserve">(B) engaged in providing emergency services</w:t>
      </w:r>
      <w:r>
        <w:t xml:space="preserve">].</w:t>
      </w:r>
    </w:p>
    <w:p w:rsidR="003F3435" w:rsidRDefault="0032493E">
      <w:pPr>
        <w:spacing w:line="480" w:lineRule="auto"/>
        <w:ind w:firstLine="720"/>
        <w:jc w:val="both"/>
      </w:pPr>
      <w:r>
        <w:t xml:space="preserve">(b)</w:t>
      </w:r>
      <w:r xml:space="preserve">
        <w:t> </w:t>
      </w:r>
      <w:r xml:space="preserve">
        <w:t> </w:t>
      </w:r>
      <w:r>
        <w:t xml:space="preserve">Section 46.02 does not apply to a person who:</w:t>
      </w:r>
    </w:p>
    <w:p w:rsidR="003F3435" w:rsidRDefault="0032493E">
      <w:pPr>
        <w:spacing w:line="480" w:lineRule="auto"/>
        <w:ind w:firstLine="1440"/>
        <w:jc w:val="both"/>
      </w:pPr>
      <w:r>
        <w:t xml:space="preserve">(1)</w:t>
      </w:r>
      <w:r xml:space="preserve">
        <w:t> </w:t>
      </w:r>
      <w:r xml:space="preserve">
        <w:t> </w:t>
      </w:r>
      <w:r>
        <w:t xml:space="preserve">is in the actual discharge of official duties as a member of the armed forces or state military forces as defined by Section 437.001, Government Code, or as a guard employed by a penal institution;</w:t>
      </w:r>
    </w:p>
    <w:p w:rsidR="003F3435" w:rsidRDefault="0032493E">
      <w:pPr>
        <w:spacing w:line="480" w:lineRule="auto"/>
        <w:ind w:firstLine="1440"/>
        <w:jc w:val="both"/>
      </w:pPr>
      <w:r>
        <w:t xml:space="preserve">(2)</w:t>
      </w:r>
      <w:r xml:space="preserve">
        <w:t> </w:t>
      </w:r>
      <w:r xml:space="preserve">
        <w:t> </w:t>
      </w:r>
      <w:r>
        <w:t xml:space="preserve">is traveling;</w:t>
      </w:r>
    </w:p>
    <w:p w:rsidR="003F3435" w:rsidRDefault="0032493E">
      <w:pPr>
        <w:spacing w:line="480" w:lineRule="auto"/>
        <w:ind w:firstLine="1440"/>
        <w:jc w:val="both"/>
      </w:pPr>
      <w:r>
        <w:t xml:space="preserve">(3)</w:t>
      </w:r>
      <w:r xml:space="preserve">
        <w:t> </w:t>
      </w:r>
      <w:r xml:space="preserve">
        <w:t> </w:t>
      </w:r>
      <w:r>
        <w:t xml:space="preserve">is engaging in lawful hunting, fishing, or other sporting activity on the immediate premises where the activity is conducted, or is en route between the premises and the actor's residence, motor vehicle, or watercraft, if the weapon is a type commonly used in the activity;</w:t>
      </w:r>
    </w:p>
    <w:p w:rsidR="003F3435" w:rsidRDefault="0032493E">
      <w:pPr>
        <w:spacing w:line="480" w:lineRule="auto"/>
        <w:ind w:firstLine="1440"/>
        <w:jc w:val="both"/>
      </w:pPr>
      <w:r>
        <w:t xml:space="preserve">(4)</w:t>
      </w:r>
      <w:r xml:space="preserve">
        <w:t> </w:t>
      </w:r>
      <w:r xml:space="preserve">
        <w:t> </w:t>
      </w:r>
      <w:r>
        <w:t xml:space="preserve">holds a security officer commission issued by the Texas Private Security Board, if the person is engaged in the performance of the person's duties as an officer commissioned under Chapter 1702, Occupations Code, or is traveling to or from the person's place of assignment and is wearing the officer's uniform and carrying the officer's weapon in plain view;</w:t>
      </w:r>
    </w:p>
    <w:p w:rsidR="003F3435" w:rsidRDefault="0032493E">
      <w:pPr>
        <w:spacing w:line="480" w:lineRule="auto"/>
        <w:ind w:firstLine="1440"/>
        <w:jc w:val="both"/>
      </w:pPr>
      <w:r>
        <w:t xml:space="preserve">(5)</w:t>
      </w:r>
      <w:r xml:space="preserve">
        <w:t> </w:t>
      </w:r>
      <w:r xml:space="preserve">
        <w:t> </w:t>
      </w:r>
      <w:r>
        <w:t xml:space="preserve">acts as a personal protection officer and carries the person's security officer commission and personal protection officer authorization, if the person:</w:t>
      </w:r>
    </w:p>
    <w:p w:rsidR="003F3435" w:rsidRDefault="0032493E">
      <w:pPr>
        <w:spacing w:line="480" w:lineRule="auto"/>
        <w:ind w:firstLine="2160"/>
        <w:jc w:val="both"/>
      </w:pPr>
      <w:r>
        <w:t xml:space="preserve">(A)</w:t>
      </w:r>
      <w:r xml:space="preserve">
        <w:t> </w:t>
      </w:r>
      <w:r xml:space="preserve">
        <w:t> </w:t>
      </w:r>
      <w:r>
        <w:t xml:space="preserve">is engaged in the performance of the person's duties as a personal protection officer under Chapter 1702, Occupations Code, or is traveling to or from the person's place of assignment; and</w:t>
      </w:r>
    </w:p>
    <w:p w:rsidR="003F3435" w:rsidRDefault="0032493E">
      <w:pPr>
        <w:spacing w:line="480" w:lineRule="auto"/>
        <w:ind w:firstLine="2160"/>
        <w:jc w:val="both"/>
      </w:pPr>
      <w:r>
        <w:t xml:space="preserve">(B)</w:t>
      </w:r>
      <w:r xml:space="preserve">
        <w:t> </w:t>
      </w:r>
      <w:r xml:space="preserve">
        <w:t> </w:t>
      </w:r>
      <w:r>
        <w:t xml:space="preserve">is either:</w:t>
      </w:r>
    </w:p>
    <w:p w:rsidR="003F3435" w:rsidRDefault="0032493E">
      <w:pPr>
        <w:spacing w:line="480" w:lineRule="auto"/>
        <w:ind w:firstLine="2880"/>
        <w:jc w:val="both"/>
      </w:pPr>
      <w:r>
        <w:t xml:space="preserve">(i)</w:t>
      </w:r>
      <w:r xml:space="preserve">
        <w:t> </w:t>
      </w:r>
      <w:r xml:space="preserve">
        <w:t> </w:t>
      </w:r>
      <w:r>
        <w:t xml:space="preserve">wearing the uniform of a security officer, including any uniform or apparel described by Section 1702.323(d), Occupations Code, and carrying the officer's weapon in plain view; or</w:t>
      </w:r>
    </w:p>
    <w:p w:rsidR="003F3435" w:rsidRDefault="0032493E">
      <w:pPr>
        <w:spacing w:line="480" w:lineRule="auto"/>
        <w:ind w:firstLine="2880"/>
        <w:jc w:val="both"/>
      </w:pPr>
      <w:r>
        <w:t xml:space="preserve">(ii)</w:t>
      </w:r>
      <w:r xml:space="preserve">
        <w:t> </w:t>
      </w:r>
      <w:r xml:space="preserve">
        <w:t> </w:t>
      </w:r>
      <w:r>
        <w:t xml:space="preserve">not wearing the uniform of a security officer and carrying the officer's weapon in a concealed manner;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is carrying: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license issued under Subchapter H, Chapter 411, Government Code, to carry a handgun;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handgun: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in a concealed manner;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in a shoulder or belt holster;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holds an alcoholic beverage permit or license or is an employee of a holder of an alcoholic beverage permit or license if the person is supervising the operation of the permitted or licensed premises;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is a student in a law enforcement class engaging in an activity required as part of the class, if the weapon is a type commonly used in the activity and the person is:</w:t>
      </w:r>
    </w:p>
    <w:p w:rsidR="003F3435" w:rsidRDefault="0032493E">
      <w:pPr>
        <w:spacing w:line="480" w:lineRule="auto"/>
        <w:ind w:firstLine="2160"/>
        <w:jc w:val="both"/>
      </w:pPr>
      <w:r>
        <w:t xml:space="preserve">(A)</w:t>
      </w:r>
      <w:r xml:space="preserve">
        <w:t> </w:t>
      </w:r>
      <w:r xml:space="preserve">
        <w:t> </w:t>
      </w:r>
      <w:r>
        <w:t xml:space="preserve">on the immediate premises where the activity is conducted; or</w:t>
      </w:r>
    </w:p>
    <w:p w:rsidR="003F3435" w:rsidRDefault="0032493E">
      <w:pPr>
        <w:spacing w:line="480" w:lineRule="auto"/>
        <w:ind w:firstLine="2160"/>
        <w:jc w:val="both"/>
      </w:pPr>
      <w:r>
        <w:t xml:space="preserve">(B)</w:t>
      </w:r>
      <w:r xml:space="preserve">
        <w:t> </w:t>
      </w:r>
      <w:r xml:space="preserve">
        <w:t> </w:t>
      </w:r>
      <w:r>
        <w:t xml:space="preserve">en route between those premises and the person's residence and is carrying the weapon unloaded.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411.179(c),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adopting the form of the license under Subsection (a), the department shall establish a procedure for the license of a qualified handgun instructor [</w:t>
      </w:r>
      <w:r>
        <w:rPr>
          <w:strike/>
        </w:rPr>
        <w:t xml:space="preserve">or of the attorney general or a judge, justice, United States attorney, assistant United States attorney, assistant attorney general, prosecuting attorney, or assistant prosecuting attorney, as described by Section 46.15(a)(4), (6), or (7), Penal Code,</w:t>
      </w:r>
      <w:r>
        <w:t xml:space="preserve">] to indicate on the license the license holder's status as a qualified handgun instructor [</w:t>
      </w:r>
      <w:r>
        <w:rPr>
          <w:strike/>
        </w:rPr>
        <w:t xml:space="preserve">or as the attorney general or a judge, justice, United States attorney, assistant United States attorney, assistant attorney general, district attorney, criminal district attorney, or county attorney</w:t>
      </w:r>
      <w:r>
        <w:t xml:space="preserve">].  In establishing the procedure, the department shall require sufficient documentary evidence to establish the license holder's status under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411.198(b),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It is a defense to prosecution under Section </w:t>
      </w:r>
      <w:r>
        <w:rPr>
          <w:u w:val="single"/>
        </w:rPr>
        <w:t xml:space="preserve">46.035(a)</w:t>
      </w:r>
      <w:r>
        <w:t xml:space="preserve"> [</w:t>
      </w:r>
      <w:r>
        <w:rPr>
          <w:strike/>
        </w:rPr>
        <w:t xml:space="preserve">46.035</w:t>
      </w:r>
      <w:r>
        <w:t xml:space="preserve">], Penal Code, that the actor, at the time of the commission of the offense, was the holder of an alias license issued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411.209(a),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(i), a</w:t>
      </w:r>
      <w:r>
        <w:t xml:space="preserve">] state agency or a political subdivision of the state may not take any action, including an action consisting of the provision of notice by a communication described by Section 30.06 or 30.07, Penal Code, that states or implies that a license holder who is carrying a handgun under the authority of this subchapter is prohibited from entering or remaining on a premises or other place owned or leased by the governmental entity unless license holders are prohibited from carrying a handgun on the premises or other place by Section 46.03 or 46.035, Penal Code, or other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11.041(a),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Each holder of a permit [</w:t>
      </w:r>
      <w:r>
        <w:rPr>
          <w:strike/>
        </w:rPr>
        <w:t xml:space="preserve">who is not otherwise required to display a sign under Section 411.204, Government Code,</w:t>
      </w:r>
      <w:r>
        <w:t xml:space="preserve">] shall display in a prominent place on the permit holder's premises a sign giving notice that it is unlawful for a person to carry a weapon on the premises unless the weapon is a handgun the person is licensed to carry under Subchapter H, Chapter 411, Government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11.61(e),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or (i), the commission or administrator shall cancel an original or renewal permit if it is found, after notice and hearing, that the permittee knowingly allowed a person to possess a firearm in a building on the licensed premises.  This subsection does not apply to a person:</w:t>
      </w:r>
    </w:p>
    <w:p w:rsidR="003F3435" w:rsidRDefault="0032493E">
      <w:pPr>
        <w:spacing w:line="480" w:lineRule="auto"/>
        <w:ind w:firstLine="1440"/>
        <w:jc w:val="both"/>
      </w:pPr>
      <w:r>
        <w:t xml:space="preserve">(1)</w:t>
      </w:r>
      <w:r xml:space="preserve">
        <w:t> </w:t>
      </w:r>
      <w:r xml:space="preserve">
        <w:t> </w:t>
      </w:r>
      <w:r>
        <w:t xml:space="preserve">who holds a security officer commission issued under Chapter 1702, Occupations Code, if:</w:t>
      </w:r>
    </w:p>
    <w:p w:rsidR="003F3435" w:rsidRDefault="0032493E">
      <w:pPr>
        <w:spacing w:line="480" w:lineRule="auto"/>
        <w:ind w:firstLine="2160"/>
        <w:jc w:val="both"/>
      </w:pPr>
      <w:r>
        <w:t xml:space="preserve">(A)</w:t>
      </w:r>
      <w:r xml:space="preserve">
        <w:t> </w:t>
      </w:r>
      <w:r xml:space="preserve">
        <w:t> </w:t>
      </w:r>
      <w:r>
        <w:t xml:space="preserve">the person is engaged in the performance of the person's duties as a security officer;</w:t>
      </w:r>
    </w:p>
    <w:p w:rsidR="003F3435" w:rsidRDefault="0032493E">
      <w:pPr>
        <w:spacing w:line="480" w:lineRule="auto"/>
        <w:ind w:firstLine="2160"/>
        <w:jc w:val="both"/>
      </w:pPr>
      <w:r>
        <w:t xml:space="preserve">(B)</w:t>
      </w:r>
      <w:r xml:space="preserve">
        <w:t> </w:t>
      </w:r>
      <w:r xml:space="preserve">
        <w:t> </w:t>
      </w:r>
      <w:r>
        <w:t xml:space="preserve">the person is wearing a distinctive uniform; and</w:t>
      </w:r>
    </w:p>
    <w:p w:rsidR="003F3435" w:rsidRDefault="0032493E">
      <w:pPr>
        <w:spacing w:line="480" w:lineRule="auto"/>
        <w:ind w:firstLine="2160"/>
        <w:jc w:val="both"/>
      </w:pPr>
      <w:r>
        <w:t xml:space="preserve">(C)</w:t>
      </w:r>
      <w:r xml:space="preserve">
        <w:t> </w:t>
      </w:r>
      <w:r xml:space="preserve">
        <w:t> </w:t>
      </w:r>
      <w:r>
        <w:t xml:space="preserve">the weapon is in plain view;</w:t>
      </w:r>
    </w:p>
    <w:p w:rsidR="003F3435" w:rsidRDefault="0032493E">
      <w:pPr>
        <w:spacing w:line="480" w:lineRule="auto"/>
        <w:ind w:firstLine="1440"/>
        <w:jc w:val="both"/>
      </w:pPr>
      <w:r>
        <w:t xml:space="preserve">(2)</w:t>
      </w:r>
      <w:r xml:space="preserve">
        <w:t> </w:t>
      </w:r>
      <w:r xml:space="preserve">
        <w:t> </w:t>
      </w:r>
      <w:r>
        <w:t xml:space="preserve">who is a peace officer;</w:t>
      </w:r>
    </w:p>
    <w:p w:rsidR="003F3435" w:rsidRDefault="0032493E">
      <w:pPr>
        <w:spacing w:line="480" w:lineRule="auto"/>
        <w:ind w:firstLine="1440"/>
        <w:jc w:val="both"/>
      </w:pPr>
      <w:r>
        <w:t xml:space="preserve">(3)</w:t>
      </w:r>
      <w:r xml:space="preserve">
        <w:t> </w:t>
      </w:r>
      <w:r xml:space="preserve">
        <w:t> </w:t>
      </w:r>
      <w:r>
        <w:t xml:space="preserve">who is a permittee or an employee of a permittee if the person is supervising the operation of the premises; or</w:t>
      </w:r>
    </w:p>
    <w:p w:rsidR="003F3435" w:rsidRDefault="0032493E">
      <w:pPr>
        <w:spacing w:line="480" w:lineRule="auto"/>
        <w:ind w:firstLine="1440"/>
        <w:jc w:val="both"/>
      </w:pPr>
      <w:r>
        <w:t xml:space="preserve">(4)</w:t>
      </w:r>
      <w:r xml:space="preserve">
        <w:t> </w:t>
      </w:r>
      <w:r xml:space="preserve">
        <w:t> </w:t>
      </w:r>
      <w:r>
        <w:t xml:space="preserve">who possesses a handgun the person is licensed to carry under Subchapter H, Chapter 411, Government Code[</w:t>
      </w:r>
      <w:r>
        <w:rPr>
          <w:strike/>
        </w:rPr>
        <w:t xml:space="preserve">, unless the person is on the premises of a business described by Section 46.035(b)(1), Penal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61.11(a),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Each holder of a license [</w:t>
      </w:r>
      <w:r>
        <w:rPr>
          <w:strike/>
        </w:rPr>
        <w:t xml:space="preserve">who is not otherwise required to display a sign under Section 411.204, Government Code,</w:t>
      </w:r>
      <w:r>
        <w:t xml:space="preserve">] shall display in a prominent place on the license holder's premises a sign giving notice that it is unlawful for a person to carry a weapon on the premises unless the weapon is a handgun the person is licensed to carry under Subchapter H, Chapter 411,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61.71(f), Alcoholic Beverage Code, is amended to read as follows:</w:t>
      </w:r>
    </w:p>
    <w:p w:rsidR="003F3435" w:rsidRDefault="0032493E">
      <w:pPr>
        <w:spacing w:line="480" w:lineRule="auto"/>
        <w:ind w:firstLine="720"/>
        <w:jc w:val="both"/>
      </w:pPr>
      <w:r>
        <w:t xml:space="preserve">(f)</w:t>
      </w:r>
      <w:r xml:space="preserve">
        <w:t> </w:t>
      </w:r>
      <w:r xml:space="preserve">
        <w:t> </w:t>
      </w:r>
      <w:r>
        <w:t xml:space="preserve">Except as provided by Subsection (g) or (j), the commission or administrator shall cancel an original or renewal dealer's on-premises or off-premises license if it is found, after notice and hearing, that the licensee knowingly allowed a person to possess a firearm in a building on the licensed premises.</w:t>
      </w:r>
      <w:r xml:space="preserve">
        <w:t> </w:t>
      </w:r>
      <w:r xml:space="preserve">
        <w:t> </w:t>
      </w:r>
      <w:r>
        <w:t xml:space="preserve">This subsection does not apply to a person:</w:t>
      </w:r>
    </w:p>
    <w:p w:rsidR="003F3435" w:rsidRDefault="0032493E">
      <w:pPr>
        <w:spacing w:line="480" w:lineRule="auto"/>
        <w:ind w:firstLine="1440"/>
        <w:jc w:val="both"/>
      </w:pPr>
      <w:r>
        <w:t xml:space="preserve">(1)</w:t>
      </w:r>
      <w:r xml:space="preserve">
        <w:t> </w:t>
      </w:r>
      <w:r xml:space="preserve">
        <w:t> </w:t>
      </w:r>
      <w:r>
        <w:t xml:space="preserve">who holds a security officer commission issued under Chapter 1702, Occupations Code, if:</w:t>
      </w:r>
    </w:p>
    <w:p w:rsidR="003F3435" w:rsidRDefault="0032493E">
      <w:pPr>
        <w:spacing w:line="480" w:lineRule="auto"/>
        <w:ind w:firstLine="2160"/>
        <w:jc w:val="both"/>
      </w:pPr>
      <w:r>
        <w:t xml:space="preserve">(A)</w:t>
      </w:r>
      <w:r xml:space="preserve">
        <w:t> </w:t>
      </w:r>
      <w:r xml:space="preserve">
        <w:t> </w:t>
      </w:r>
      <w:r>
        <w:t xml:space="preserve">the person is engaged in the performance of the person's duties as a security officer;</w:t>
      </w:r>
    </w:p>
    <w:p w:rsidR="003F3435" w:rsidRDefault="0032493E">
      <w:pPr>
        <w:spacing w:line="480" w:lineRule="auto"/>
        <w:ind w:firstLine="2160"/>
        <w:jc w:val="both"/>
      </w:pPr>
      <w:r>
        <w:t xml:space="preserve">(B)</w:t>
      </w:r>
      <w:r xml:space="preserve">
        <w:t> </w:t>
      </w:r>
      <w:r xml:space="preserve">
        <w:t> </w:t>
      </w:r>
      <w:r>
        <w:t xml:space="preserve">the person is wearing a distinctive uniform; and</w:t>
      </w:r>
    </w:p>
    <w:p w:rsidR="003F3435" w:rsidRDefault="0032493E">
      <w:pPr>
        <w:spacing w:line="480" w:lineRule="auto"/>
        <w:ind w:firstLine="2160"/>
        <w:jc w:val="both"/>
      </w:pPr>
      <w:r>
        <w:t xml:space="preserve">(C)</w:t>
      </w:r>
      <w:r xml:space="preserve">
        <w:t> </w:t>
      </w:r>
      <w:r xml:space="preserve">
        <w:t> </w:t>
      </w:r>
      <w:r>
        <w:t xml:space="preserve">the weapon is in plain view;</w:t>
      </w:r>
    </w:p>
    <w:p w:rsidR="003F3435" w:rsidRDefault="0032493E">
      <w:pPr>
        <w:spacing w:line="480" w:lineRule="auto"/>
        <w:ind w:firstLine="1440"/>
        <w:jc w:val="both"/>
      </w:pPr>
      <w:r>
        <w:t xml:space="preserve">(2)</w:t>
      </w:r>
      <w:r xml:space="preserve">
        <w:t> </w:t>
      </w:r>
      <w:r xml:space="preserve">
        <w:t> </w:t>
      </w:r>
      <w:r>
        <w:t xml:space="preserve">who is a peace officer;</w:t>
      </w:r>
    </w:p>
    <w:p w:rsidR="003F3435" w:rsidRDefault="0032493E">
      <w:pPr>
        <w:spacing w:line="480" w:lineRule="auto"/>
        <w:ind w:firstLine="1440"/>
        <w:jc w:val="both"/>
      </w:pPr>
      <w:r>
        <w:t xml:space="preserve">(3)</w:t>
      </w:r>
      <w:r xml:space="preserve">
        <w:t> </w:t>
      </w:r>
      <w:r xml:space="preserve">
        <w:t> </w:t>
      </w:r>
      <w:r>
        <w:t xml:space="preserve">who is a licensee or an employee of a licensee if the person is supervising the operation of the premises; or</w:t>
      </w:r>
    </w:p>
    <w:p w:rsidR="003F3435" w:rsidRDefault="0032493E">
      <w:pPr>
        <w:spacing w:line="480" w:lineRule="auto"/>
        <w:ind w:firstLine="1440"/>
        <w:jc w:val="both"/>
      </w:pPr>
      <w:r>
        <w:t xml:space="preserve">(4)</w:t>
      </w:r>
      <w:r xml:space="preserve">
        <w:t> </w:t>
      </w:r>
      <w:r xml:space="preserve">
        <w:t> </w:t>
      </w:r>
      <w:r>
        <w:t xml:space="preserve">who possesses a handgun the person is licensed to carry under Subchapter H, Chapter 411, Government Code[</w:t>
      </w:r>
      <w:r>
        <w:rPr>
          <w:strike/>
        </w:rPr>
        <w:t xml:space="preserve">, unless the person is on the premises of a business described by Section 46.035(b)(1), Penal Code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104.06(c), Alcoholic Beverage Code;</w:t>
      </w:r>
    </w:p>
    <w:p w:rsidR="003F3435" w:rsidRDefault="0032493E">
      <w:pPr>
        <w:spacing w:line="480" w:lineRule="auto"/>
        <w:ind w:firstLine="1440"/>
        <w:jc w:val="both"/>
      </w:pPr>
      <w:r>
        <w:t xml:space="preserve">(2)</w:t>
      </w:r>
      <w:r xml:space="preserve">
        <w:t> </w:t>
      </w:r>
      <w:r xml:space="preserve">
        <w:t> </w:t>
      </w:r>
      <w:r>
        <w:t xml:space="preserve">Sections 411.203, 411.204, and 411.209(i), Government Code;</w:t>
      </w:r>
    </w:p>
    <w:p w:rsidR="003F3435" w:rsidRDefault="0032493E">
      <w:pPr>
        <w:spacing w:line="480" w:lineRule="auto"/>
        <w:ind w:firstLine="1440"/>
        <w:jc w:val="both"/>
      </w:pPr>
      <w:r>
        <w:t xml:space="preserve">(3)</w:t>
      </w:r>
      <w:r xml:space="preserve">
        <w:t> </w:t>
      </w:r>
      <w:r xml:space="preserve">
        <w:t> </w:t>
      </w:r>
      <w:r>
        <w:t xml:space="preserve">Section 552.002, Health and Safety Code;</w:t>
      </w:r>
    </w:p>
    <w:p w:rsidR="003F3435" w:rsidRDefault="0032493E">
      <w:pPr>
        <w:spacing w:line="480" w:lineRule="auto"/>
        <w:ind w:firstLine="1440"/>
        <w:jc w:val="both"/>
      </w:pPr>
      <w:r>
        <w:t xml:space="preserve">(4)</w:t>
      </w:r>
      <w:r xml:space="preserve">
        <w:t> </w:t>
      </w:r>
      <w:r xml:space="preserve">
        <w:t> </w:t>
      </w:r>
      <w:r>
        <w:t xml:space="preserve">Section 52.062(b), Labor Code;</w:t>
      </w:r>
    </w:p>
    <w:p w:rsidR="003F3435" w:rsidRDefault="0032493E">
      <w:pPr>
        <w:spacing w:line="480" w:lineRule="auto"/>
        <w:ind w:firstLine="1440"/>
        <w:jc w:val="both"/>
      </w:pPr>
      <w:r>
        <w:t xml:space="preserve">(5)</w:t>
      </w:r>
      <w:r xml:space="preserve">
        <w:t> </w:t>
      </w:r>
      <w:r xml:space="preserve">
        <w:t> </w:t>
      </w:r>
      <w:r>
        <w:t xml:space="preserve">Section 46.03(f), Penal Code;</w:t>
      </w:r>
    </w:p>
    <w:p w:rsidR="003F3435" w:rsidRDefault="0032493E">
      <w:pPr>
        <w:spacing w:line="480" w:lineRule="auto"/>
        <w:ind w:firstLine="1440"/>
        <w:jc w:val="both"/>
      </w:pPr>
      <w:r>
        <w:t xml:space="preserve">(6)</w:t>
      </w:r>
      <w:r xml:space="preserve">
        <w:t> </w:t>
      </w:r>
      <w:r xml:space="preserve">
        <w:t> </w:t>
      </w:r>
      <w:r>
        <w:t xml:space="preserve">Sections 46.035(b), (c), (f)(1), (i), (k), (l), and (m), Penal Code; and</w:t>
      </w:r>
    </w:p>
    <w:p w:rsidR="003F3435" w:rsidRDefault="0032493E">
      <w:pPr>
        <w:spacing w:line="480" w:lineRule="auto"/>
        <w:ind w:firstLine="1440"/>
        <w:jc w:val="both"/>
      </w:pPr>
      <w:r>
        <w:t xml:space="preserve">(7)</w:t>
      </w:r>
      <w:r xml:space="preserve">
        <w:t> </w:t>
      </w:r>
      <w:r xml:space="preserve">
        <w:t> </w:t>
      </w:r>
      <w:r>
        <w:t xml:space="preserve">Section 46.035(h-1), Penal Code, as added by Chapters 1214 (H.B. 1889) and 1222 (H.B. 2300), Acts of the 80th Legislature, Regular Session, 2007.</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