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Huffman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567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2,</w:t>
      </w:r>
      <w:r xml:space="preserve">
        <w:t> </w:t>
      </w:r>
      <w:r>
        <w:t xml:space="preserve">2021; March</w:t>
      </w:r>
      <w:r xml:space="preserve">
        <w:t> </w:t>
      </w:r>
      <w:r>
        <w:t xml:space="preserve">11,</w:t>
      </w:r>
      <w:r xml:space="preserve">
        <w:t> </w:t>
      </w:r>
      <w:r>
        <w:t xml:space="preserve">2021, read first time and referred to Committee on Jurisprudence; April</w:t>
      </w:r>
      <w:r xml:space="preserve">
        <w:t> </w:t>
      </w:r>
      <w:r>
        <w:t xml:space="preserve">9,</w:t>
      </w:r>
      <w:r xml:space="preserve">
        <w:t> </w:t>
      </w:r>
      <w:r>
        <w:t xml:space="preserve">2021, reported favorably by the following vote:</w:t>
      </w:r>
      <w:r>
        <w:t xml:space="preserve"> </w:t>
      </w:r>
      <w:r>
        <w:t xml:space="preserve"> </w:t>
      </w:r>
      <w:r>
        <w:t xml:space="preserve">Yeas 5, Nays 0; April</w:t>
      </w:r>
      <w:r xml:space="preserve">
        <w:t> </w:t>
      </w:r>
      <w:r>
        <w:t xml:space="preserve">9,</w:t>
      </w:r>
      <w:r xml:space="preserve">
        <w:t> </w:t>
      </w:r>
      <w:r>
        <w:t xml:space="preserve">2021,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powers and duties of a domestic relations office.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203.004(a),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203.004.</w:t>
      </w:r>
      <w:r xml:space="preserve">
        <w:t> </w:t>
      </w:r>
      <w:r xml:space="preserve">
        <w:t> </w:t>
      </w:r>
      <w:r>
        <w:t xml:space="preserve">POWERS AND DUTIES.  (a) </w:t>
      </w:r>
      <w:r>
        <w:t xml:space="preserve"> </w:t>
      </w:r>
      <w:r>
        <w:t xml:space="preserve">A domestic relations office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collect and disburse child support payments that are ordered by a court to be paid through a domestic relations registry;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maintain records of payments and disbursements made under Subdivision (1);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file a suit </w:t>
      </w:r>
      <w:r>
        <w:rPr>
          <w:u w:val="single"/>
        </w:rPr>
        <w:t xml:space="preserve">under this title</w:t>
      </w:r>
      <w:r>
        <w:t xml:space="preserve">, including a suit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establish paternity;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enforce</w:t>
      </w:r>
      <w:r>
        <w:rPr>
          <w:u w:val="single"/>
        </w:rPr>
        <w:t xml:space="preserve">, clarify or modify</w:t>
      </w:r>
      <w:r>
        <w:t xml:space="preserve"> a court order for child support or for possession of and access to a child; [</w:t>
      </w:r>
      <w:r>
        <w:rPr>
          <w:strike/>
        </w:rPr>
        <w:t xml:space="preserve">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(C)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modify or clarify an existing child support order;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provide an informal forum in which alternative dispute resolution is used to resolve disputes under this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prepare a court-ordered child custody evaluation or adoption evaluation under Chapter 107;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represent a child as an amicus attorney, an attorney ad litem, or a guardian ad litem in a suit in which: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termination of the parent-child relationship is sought;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conservatorship of or access to a child is contested;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serve as a friend of the court;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provide predivorce counseling ordered by a court;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provide community supervision services under Chapter 157;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provide information to assist a party in understanding, complying with, or enforcing the party's duties and obligations under </w:t>
      </w:r>
      <w:r>
        <w:rPr>
          <w:u w:val="single"/>
        </w:rPr>
        <w:t xml:space="preserve">this code</w:t>
      </w:r>
      <w:r>
        <w:t xml:space="preserve"> </w:t>
      </w:r>
      <w:r>
        <w:t xml:space="preserve">[</w:t>
      </w:r>
      <w:r>
        <w:rPr>
          <w:strike/>
        </w:rPr>
        <w:t xml:space="preserve">Subdivision (3)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provide, directly or through a contract, visitation services, including supervision of court-ordered visitation, visitation exchange, or other similar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issue an administrative writ of withholding under Subchapter F, Chapter 158;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(13)</w:t>
      </w:r>
      <w:r xml:space="preserve">
        <w:t> </w:t>
      </w:r>
      <w:r xml:space="preserve">
        <w:t> </w:t>
      </w:r>
      <w:r>
        <w:t xml:space="preserve">provide parenting coordinator services under Chapter 153.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567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