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87R5039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 for making required reports of deceased residents of this state to a voter registrar and to the secretary of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16.001(a) and (b),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month the local registrar of deaths shall prepare an abstract of each death certificate issued in the month for a decedent 18 years of age or older who was a resident of the state at the time of death. </w:t>
      </w:r>
      <w:r>
        <w:t xml:space="preserve"> </w:t>
      </w:r>
      <w:r>
        <w:t xml:space="preserve">The local registrar of deaths shall file each abstract with the voter registrar of the decedent's county of residence and the secretary of state </w:t>
      </w:r>
      <w:r>
        <w:rPr>
          <w:u w:val="single"/>
        </w:rPr>
        <w:t xml:space="preserve">as soon as possible, but</w:t>
      </w:r>
      <w:r>
        <w:t xml:space="preserve"> not later than </w:t>
      </w:r>
      <w:r>
        <w:rPr>
          <w:u w:val="single"/>
        </w:rPr>
        <w:t xml:space="preserve">one</w:t>
      </w:r>
      <w:r>
        <w:t xml:space="preserve"> [</w:t>
      </w:r>
      <w:r>
        <w:rPr>
          <w:strike/>
        </w:rPr>
        <w:t xml:space="preserve">the 10th</w:t>
      </w:r>
      <w:r>
        <w:t xml:space="preserve">] day </w:t>
      </w:r>
      <w:r>
        <w:rPr>
          <w:u w:val="single"/>
        </w:rPr>
        <w:t xml:space="preserve">after</w:t>
      </w:r>
      <w:r>
        <w:t xml:space="preserve"> [</w:t>
      </w:r>
      <w:r>
        <w:rPr>
          <w:strike/>
        </w:rPr>
        <w:t xml:space="preserve">of the month following the month in which</w:t>
      </w:r>
      <w:r>
        <w:t xml:space="preserve">] the abstract is prepared.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month the clerk of each court having probate jurisdiction shall prepare an abstract of each application for probate of a will, administration of a decedent's estate, or determination of heirship, and each affidavit under Chapter 205, Estates Code, that is filed in the month with a court served by the clerk. </w:t>
      </w:r>
      <w:r>
        <w:t xml:space="preserve"> </w:t>
      </w:r>
      <w:r>
        <w:t xml:space="preserve">The clerk shall file each abstract with the voter registrar and the secretary of state </w:t>
      </w:r>
      <w:r>
        <w:rPr>
          <w:u w:val="single"/>
        </w:rPr>
        <w:t xml:space="preserve">as soon as possible, but</w:t>
      </w:r>
      <w:r>
        <w:t xml:space="preserve"> not later than </w:t>
      </w:r>
      <w:r>
        <w:rPr>
          <w:u w:val="single"/>
        </w:rPr>
        <w:t xml:space="preserve">one</w:t>
      </w:r>
      <w:r>
        <w:t xml:space="preserve"> [</w:t>
      </w:r>
      <w:r>
        <w:rPr>
          <w:strike/>
        </w:rPr>
        <w:t xml:space="preserve">the 10th</w:t>
      </w:r>
      <w:r>
        <w:t xml:space="preserve">] day </w:t>
      </w:r>
      <w:r>
        <w:rPr>
          <w:u w:val="single"/>
        </w:rPr>
        <w:t xml:space="preserve">after</w:t>
      </w:r>
      <w:r>
        <w:t xml:space="preserve"> [</w:t>
      </w:r>
      <w:r>
        <w:rPr>
          <w:strike/>
        </w:rPr>
        <w:t xml:space="preserve">of the month following the month in which</w:t>
      </w:r>
      <w:r>
        <w:t xml:space="preserve">] the abstract is prepared.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