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Texas A&amp;M University--Commerce regarding the cultural appropriateness of state-administered public school assessment instruments.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STUDY REGARDING CULTURAL APPROPRIATENESS OF ASSESSMENT INSTRUMENTS. </w:t>
      </w:r>
      <w:r>
        <w:t xml:space="preserve"> </w:t>
      </w:r>
      <w:r>
        <w:t xml:space="preserve">The board of regents of The Texas A&amp;M University System shall designate a department or entity at Texas A&amp;M University--Commerce to conduct a study of assessment instruments administered under Subchapter B, Chapter 39, Education Code, to determine whether state-administered public school assessment instruments are culturally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REPORT TO LEGISLATURE. </w:t>
      </w:r>
      <w:r>
        <w:t xml:space="preserve"> </w:t>
      </w:r>
      <w:r>
        <w:t xml:space="preserve">Not later than December 31, 2022, the department or entity at Texas A&amp;M University--Commerce designated by the board of regents shall submit a report to the legislature that includes the results of the study conducted under Section 1 of this Act and any associated recommendations.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</w:t>
      </w:r>
      <w:r>
        <w:t xml:space="preserve"> </w:t>
      </w:r>
      <w:r>
        <w:t xml:space="preserve">This Act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</w:t>
      </w:r>
      <w:r>
        <w:t xml:space="preserve"> 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