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Concacaf Gold Cup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 Gold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478.0053, Government Code, as effective  April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478.0053.</w:t>
      </w:r>
      <w:r xml:space="preserve">
        <w:t> </w:t>
      </w:r>
      <w:r xml:space="preserve">
        <w:t> </w:t>
      </w:r>
      <w:r>
        <w:t xml:space="preserve">EXEMPTION FROM CERTAIN ELIGIBILITY REQUIREMENT FOR CERTAIN LARGE VENUES.  Section 478.0051(b)(1) does not apply to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].  If an endorsing municipality or endorsing county requests the office to make a determination under Section 478.0102 for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], the remaining provisions of this chapter apply to that event as if the event satisfied the eligibility requirements under Section 478.0051(b)(1).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