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87R203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authorization by referendum of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502, Transportation Code, is amended by adding Section 502.4021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502.4021.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COUNTY FEE FOR TRANSPORTATION PROJECTS APPROVED BY METROPOLITAN PLANNING ORGANIZATION.  (a)  This section applies only to a county that borders the United Mexican States and contains a municipality that unilaterally created a regional mobility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by order may impose, in addition to any fee imposed under Section 502.402 or another provision of this chapter, a fee of not more than $10 for a vehicle registered in the county if approved by a majority of the qualified voters of the county voting at an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that may be registered under this chapter without payment of a registration fee may be registered under this section without payment of the additional fee.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fee imposed under this section may take effect and be removed in accordance with the requirements of Section 502.401.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fee shall be collected for a vehicle when other fees imposed under this chapter are collected.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revenue collected shall be sent to a regional mobility authority located in the county to fund long-term transportation projects in the county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consistent with the purposes specified by Section 7-a, Article VIII, Texas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included in a plan approved by the metropolitan planning organization that serves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necessary to administer registration for a vehicle being registered in a county imposing a fee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