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87R1354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career and technology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full-time equivalent student in average daily attendance in an approved career and technology education program in grades 7 through 12, a district is entitled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annual allotment equal to the basic allotment</w:t>
      </w:r>
      <w:r>
        <w:rPr>
          <w:u w:val="single"/>
        </w:rPr>
        <w:t xml:space="preserve">, or, if applicable, the sum of the basic allotment and the allotment under Section 48.101 to which the district is entitled,</w:t>
      </w:r>
      <w:r>
        <w:t xml:space="preserve"> multiplied by a weight of 1.35;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$50 for each of the following in which the student is enrolled: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two or more advanced career and technology education classes for a total of three or more credits;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campus designated as a P-TECH school under Section 29.556;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campus that is a member of the New Tech Network and that focuses on project-based learning and work-based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