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5,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inventory of dams controlled by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12, Water Code, is amended by adding Section 12.053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INVENTORY OF DAMS OPERATED BY RIVER AUTHORITIES.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river authority described by Section 325.025(b),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river authority shall provide to the commission information regarding the operation and maintenance of dams under the control of that river authority.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require a river authority to provide for each dam under its control at least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whose jurisdiction the dam operates;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required maintenance schedule for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costs of the operation and maintenance of the dam;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of finance for the operation and maintenance costs of the dam.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river authority shall submit the information required by Subsection (b) to the commission each year and in the event of a significant change in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create and maintain an Internet website that contains the information collected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