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87R1742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603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public law school in El Paso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61.0907.</w:t>
      </w:r>
      <w:r>
        <w:rPr>
          <w:u w:val="single"/>
        </w:rPr>
        <w:t xml:space="preserve"> </w:t>
      </w:r>
      <w:r>
        <w:rPr>
          <w:u w:val="single"/>
        </w:rPr>
        <w:t xml:space="preserve"> </w:t>
      </w:r>
      <w:r>
        <w:rPr>
          <w:u w:val="single"/>
        </w:rPr>
        <w:t xml:space="preserve">EL PASO SCHOOL OF LAW.  (a)  The governing board of a university system may establish and operate, as a professional school of the system, a school of law in El Paso County as the governing board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administering the law school, the governing board may prescribe courses leading to customary degrees offered at other leading American schools of law and may award those degrees.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board may assign responsibility for the management of the law school to a general academic teaching institution in the university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board may accept and administer gifts and grants from any public or private person or entity for the use and benefit of the law school. </w:t>
      </w:r>
      <w:r>
        <w:rPr>
          <w:u w:val="single"/>
        </w:rPr>
        <w:t xml:space="preserve"> </w:t>
      </w:r>
      <w:r>
        <w:rPr>
          <w:u w:val="single"/>
        </w:rPr>
        <w:t xml:space="preserve">Notwithstanding any other provision of this section, establishment of a law school is subject to the availability of funding, either through appropriation or from another source.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 university system that intends to establish a law school under this section shall notify the Texas Higher Education Coordinating Board.  If the coordinating board receives notice from a governing board under this subsection, the coordinating board shall provide a statement regarding that intention on its Internet website and provide the other governing boards with a reasonable opportunity to notify the coordinating board of an intent to establish a law school under this section.  If the coordinating board receives notice from more than one governing board under this subsection, the coordinating board, based on community and student input, available system resources, the feasibility of the specific proposal of each system, and other appropriate criteria, shall determine which of those governing boards may establish a law school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a governing board establishes a law school under this section, the governing board shall request the coordinating board to prepare a feasibility study to determine the actions the system must take to obtain accreditation of the law school.  The coordinating board shall deliver a copy of the study to the governing board and to the chair of each legislative standing committee with jurisdiction over higher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more than one law school may be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 Education Code, is amended by adding Section 55.178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w:t>
      </w:r>
      <w:r>
        <w:rPr>
          <w:u w:val="single"/>
        </w:rPr>
        <w:t xml:space="preserve"> </w:t>
      </w:r>
      <w:r>
        <w:rPr>
          <w:u w:val="single"/>
        </w:rPr>
        <w:t xml:space="preserve"> </w:t>
      </w:r>
      <w:r>
        <w:rPr>
          <w:u w:val="single"/>
        </w:rPr>
        <w:t xml:space="preserve">UNIVERSITY SYSTEM ESTABLISHING EL PASO SCHOOL OF LAW; ADDITIONAL BONDS.  (a)  In addition to the other authority granted by this subchapter, the governing board of the university system that establishes an El Paso school of law under Section 61.0907 may acquire, purchase, construct, improve, renovate, enlarge, or equip property, buildings, structures, or other facilities, including roads and related infrastructure, for the law school for projects to be financed by the issuance of bonds in accordance with this subchapter, including bonds issued in accordance with a systemwide revenue financing program and secured as provided by that program, in an aggregate principal amount not to exceed $40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board may pledge irrevocably to the payment of the bonds authorized by this section all or any part of the revenue funds of an institution, branch, or entity of the university system described by Subsection (a),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governing board to meet its obligations under this section, the board may transfer funds among institutions, branches, and entities of the university system described by Subsection (a)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If this Act receives a vote of at least two-thirds of the membership of each house of the legislature, and if an El Paso school of law is created by The University of Texas System or The Texas A&amp;M University System under Section 61.0907, Education Code, as added by this Act, the El Paso school of law is entitled to participate in the funding provided by Section 18, Article VII, Texas Constitution, for the appropriate university system.</w:t>
      </w:r>
    </w:p>
    <w:p w:rsidR="003F3435" w:rsidRDefault="0032493E">
      <w:pPr>
        <w:spacing w:line="480" w:lineRule="auto"/>
        <w:ind w:firstLine="720"/>
        <w:jc w:val="both"/>
      </w:pPr>
      <w:r>
        <w:t xml:space="preserve">(b)</w:t>
      </w:r>
      <w:r xml:space="preserve">
        <w:t> </w:t>
      </w:r>
      <w:r xml:space="preserve">
        <w:t> </w:t>
      </w:r>
      <w:r>
        <w:t xml:space="preserve">If this Act receives a vote of at least two-thirds of the membership of each house of the legislature, and if an El Paso school of law is created under Section 61.0907, Education Code, as added by this Act, by a university system other than a system described by Subsection (a) of this section, the El Paso school of law is entitled to participate in the funding provided by Section 17, Article VII, Texas Constitution.  Before the first periodic allocation of funding under Section 17, Article VII, is made that includes the El Paso school of law, the legislature may reallocate the total amount allocated to institutions under that section to allow for the allocation to the law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