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87R5452 ADM-D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w:t>
      </w:r>
      <w:r xml:space="preserve">
        <w:tab wTab="150" tlc="none" cTlc="0"/>
      </w:r>
      <w:r>
        <w:t xml:space="preserve">S.B.</w:t>
      </w:r>
      <w:r xml:space="preserve">
        <w:t> </w:t>
      </w:r>
      <w:r>
        <w:t xml:space="preserve">No.</w:t>
      </w:r>
      <w:r xml:space="preserve">
        <w:t> </w:t>
      </w:r>
      <w:r>
        <w:t xml:space="preserve">605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persons permitted to be in a polling place or a place where ballots are being counted.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61.001, Election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t xml:space="preserve">Except as permitted by this code </w:t>
      </w:r>
      <w:r>
        <w:rPr>
          <w:u w:val="single"/>
        </w:rPr>
        <w:t xml:space="preserve">and as described by Subsection (a-1)</w:t>
      </w:r>
      <w:r>
        <w:t xml:space="preserve">, a person may not be in the polling place from the time the presiding judge arrives there on election day to make the preliminary arrangements until the precinct returns have been certified and the election records have been assembled for distribution following the election.</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Under this code, a person may be lawfully present in a polling place during the time described by Subsection (a) if the person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election judge or clerk;</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watcher;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state or federal inspector;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person admitted to vote;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child under 18 years of age who is accompanying a parent who has been admitted to vote;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person providing assistance to a voter under Section 61.032 or 64.032;</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special peace officer appointed by the presiding judge under Section 32.075;</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county chair of a political party conducting a primary election, as authorized by Section 172.1113;</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 voting system technician, as authorized by Section 125.010; or</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a person whose presence has been authorized by the presiding judge in accordance with this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87.026, Election Code, is amended to read as follows:</w:t>
      </w:r>
    </w:p>
    <w:p w:rsidR="003F3435" w:rsidRDefault="0032493E">
      <w:pPr>
        <w:spacing w:line="480" w:lineRule="auto"/>
        <w:ind w:firstLine="720"/>
        <w:jc w:val="both"/>
      </w:pPr>
      <w:r>
        <w:t xml:space="preserve">Sec.</w:t>
      </w:r>
      <w:r xml:space="preserve">
        <w:t> </w:t>
      </w:r>
      <w:r>
        <w:t xml:space="preserve">87.026.</w:t>
      </w:r>
      <w:r xml:space="preserve">
        <w:t> </w:t>
      </w:r>
      <w:r xml:space="preserve">
        <w:t> </w:t>
      </w:r>
      <w:r>
        <w:t xml:space="preserve">BYSTANDERS EXCLUDED. </w:t>
      </w:r>
      <w:r>
        <w:rPr>
          <w:u w:val="single"/>
        </w:rPr>
        <w:t xml:space="preserve">(a)</w:t>
      </w:r>
      <w:r>
        <w:t xml:space="preserve"> </w:t>
      </w:r>
      <w:r>
        <w:t xml:space="preserve">Except as permitted by this code </w:t>
      </w:r>
      <w:r>
        <w:rPr>
          <w:u w:val="single"/>
        </w:rPr>
        <w:t xml:space="preserve">and as described by Subsection (b)</w:t>
      </w:r>
      <w:r>
        <w:t xml:space="preserve">, a person may not be in the meeting place of an early voting ballot board during the time of the board's operations.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Under this code, a person may be lawfully present in the meeting place of an early voting ballot board during the time of the board's operations if the person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presiding judge or member of the board;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watcher;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voting system technician, as authorized by Section 125.010;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person whose presence has been authorized by the presiding judge in accordance with this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A, Chapter 127, Election Code, is amended by adding Section 127.008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127.008.</w:t>
      </w:r>
      <w:r>
        <w:rPr>
          <w:u w:val="single"/>
        </w:rPr>
        <w:t xml:space="preserve"> </w:t>
      </w:r>
      <w:r>
        <w:rPr>
          <w:u w:val="single"/>
        </w:rPr>
        <w:t xml:space="preserve"> </w:t>
      </w:r>
      <w:r>
        <w:rPr>
          <w:u w:val="single"/>
        </w:rPr>
        <w:t xml:space="preserve">BYSTANDERS EXCLUDED.  (a) Except as permitted by this code and as described by Subsection (b), a person may not be in a central counting station while ballots are being counted.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Under this code, a person may be lawfully present in the central counting station while ballots are being counted if the person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counting station manager, tabulation supervisor, assistant to the tabulation supervisor, presiding judge, or clerk;</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watcher;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voting system technician, as authorized by Section 125.010;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person whose presence has been authorized by the counting station manager in accordance with this code.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605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