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629</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9,</w:t>
      </w:r>
      <w:r xml:space="preserve">
        <w:t> </w:t>
      </w:r>
      <w:r>
        <w:t xml:space="preserve">2021; March</w:t>
      </w:r>
      <w:r xml:space="preserve">
        <w:t> </w:t>
      </w:r>
      <w:r>
        <w:t xml:space="preserve">11,</w:t>
      </w:r>
      <w:r xml:space="preserve">
        <w:t> </w:t>
      </w:r>
      <w:r>
        <w:t xml:space="preserve">2021, read first time and referred to Committee on Business &amp; Commerce; April</w:t>
      </w:r>
      <w:r xml:space="preserve">
        <w:t> </w:t>
      </w:r>
      <w:r>
        <w:t xml:space="preserve">7,</w:t>
      </w:r>
      <w:r xml:space="preserve">
        <w:t> </w:t>
      </w:r>
      <w:r>
        <w:t xml:space="preserve">2021, reported adversely, with favorable Committee Substitute by the following vote:</w:t>
      </w:r>
      <w:r>
        <w:t xml:space="preserve"> </w:t>
      </w:r>
      <w:r>
        <w:t xml:space="preserve"> </w:t>
      </w:r>
      <w:r>
        <w:t xml:space="preserve">Yeas 9, Nays 0; April</w:t>
      </w:r>
      <w:r xml:space="preserve">
        <w:t> </w:t>
      </w:r>
      <w:r>
        <w:t xml:space="preserve">7,</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629</w:t>
      </w:r>
      <w:r xml:space="preserve">
        <w:tab wTab="150" tlc="none" cTlc="0"/>
      </w:r>
      <w:r>
        <w:t xml:space="preserve">By:</w:t>
      </w:r>
      <w:r xml:space="preserve">
        <w:t> </w:t>
      </w:r>
      <w:r xml:space="preserve">
        <w:t> </w:t>
      </w:r>
      <w:r>
        <w:t xml:space="preserve">Nichols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cemeteries in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711.008, Health and Safety Code, is amended by amending Subsection (a) and adding Subsection (l)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(b), (f), (g), (g-1), (h), [</w:t>
      </w:r>
      <w:r>
        <w:rPr>
          <w:strike/>
        </w:rPr>
        <w:t xml:space="preserve">and</w:t>
      </w:r>
      <w:r>
        <w:t xml:space="preserve">] (k), </w:t>
      </w:r>
      <w:r>
        <w:rPr>
          <w:u w:val="single"/>
        </w:rPr>
        <w:t xml:space="preserve">and (l),</w:t>
      </w:r>
      <w:r>
        <w:t xml:space="preserve"> an individual, corporation, partnership, firm, trust, or association may not establish or operate a cemetery, or use any land for the interment of remains, located:</w:t>
      </w:r>
    </w:p>
    <w:p w:rsidR="003F3435" w:rsidRDefault="0032493E">
      <w:pPr>
        <w:spacing w:line="480" w:lineRule="auto"/>
        <w:ind w:firstLine="1440"/>
        <w:jc w:val="both"/>
      </w:pPr>
      <w:r>
        <w:t xml:space="preserve">(1)</w:t>
      </w:r>
      <w:r xml:space="preserve">
        <w:t> </w:t>
      </w:r>
      <w:r xml:space="preserve">
        <w:t> </w:t>
      </w:r>
      <w:r>
        <w:t xml:space="preserve">in or within one mile of the boundaries of a municipality with a population of 5,000 to 25,000;</w:t>
      </w:r>
    </w:p>
    <w:p w:rsidR="003F3435" w:rsidRDefault="0032493E">
      <w:pPr>
        <w:spacing w:line="480" w:lineRule="auto"/>
        <w:ind w:firstLine="1440"/>
        <w:jc w:val="both"/>
      </w:pPr>
      <w:r>
        <w:t xml:space="preserve">(2)</w:t>
      </w:r>
      <w:r xml:space="preserve">
        <w:t> </w:t>
      </w:r>
      <w:r xml:space="preserve">
        <w:t> </w:t>
      </w:r>
      <w:r>
        <w:t xml:space="preserve">in or within two miles of the boundaries of a municipality with a population of 25,000 to 50,000;</w:t>
      </w:r>
    </w:p>
    <w:p w:rsidR="003F3435" w:rsidRDefault="0032493E">
      <w:pPr>
        <w:spacing w:line="480" w:lineRule="auto"/>
        <w:ind w:firstLine="1440"/>
        <w:jc w:val="both"/>
      </w:pPr>
      <w:r>
        <w:t xml:space="preserve">(3)</w:t>
      </w:r>
      <w:r xml:space="preserve">
        <w:t> </w:t>
      </w:r>
      <w:r xml:space="preserve">
        <w:t> </w:t>
      </w:r>
      <w:r>
        <w:t xml:space="preserve">in or within three miles of the boundaries of a municipality with a population of 50,000 to 100,000;</w:t>
      </w:r>
    </w:p>
    <w:p w:rsidR="003F3435" w:rsidRDefault="0032493E">
      <w:pPr>
        <w:spacing w:line="480" w:lineRule="auto"/>
        <w:ind w:firstLine="1440"/>
        <w:jc w:val="both"/>
      </w:pPr>
      <w:r>
        <w:t xml:space="preserve">(4)</w:t>
      </w:r>
      <w:r xml:space="preserve">
        <w:t> </w:t>
      </w:r>
      <w:r xml:space="preserve">
        <w:t> </w:t>
      </w:r>
      <w:r>
        <w:t xml:space="preserve">in or within four miles of the boundaries of a municipality with a population of 100,000 to 200,000; or</w:t>
      </w:r>
    </w:p>
    <w:p w:rsidR="003F3435" w:rsidRDefault="0032493E">
      <w:pPr>
        <w:spacing w:line="480" w:lineRule="auto"/>
        <w:ind w:firstLine="1440"/>
        <w:jc w:val="both"/>
      </w:pPr>
      <w:r>
        <w:t xml:space="preserve">(5)</w:t>
      </w:r>
      <w:r xml:space="preserve">
        <w:t> </w:t>
      </w:r>
      <w:r xml:space="preserve">
        <w:t> </w:t>
      </w:r>
      <w:r>
        <w:t xml:space="preserve">in or within five miles of the boundaries of a municipality with a population of at least 200,000.</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Not later than September 1, 2022, an individual, corporation, partnership, firm, trust, or association may file a written application with the governing body of a municipality to which this subsection applies to establish or use a cemetery located inside the legal boundaries of the municipality.  The municipality by ordinance shall prescribe the information to be included in the application.  The governing body by ordinance may authorize the establishment or use of the cemetery if the municipality determines and states in the ordinance that the establishment or use of the cemetery does not adversely affect public health, safety, and welfare.  This subsection applies only to a municipality: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a population of not less than 75,000 and not more than 95,000;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which a state veterans cemetery is located.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