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630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directors and administration of the Agua Special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7201, Special District Local Laws Code, is amended by adding Section 7201.0555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7201.0555.</w:t>
      </w:r>
      <w:r>
        <w:rPr>
          <w:u w:val="single"/>
        </w:rPr>
        <w:t xml:space="preserve"> </w:t>
      </w:r>
      <w:r>
        <w:rPr>
          <w:u w:val="single"/>
        </w:rPr>
        <w:t xml:space="preserve"> </w:t>
      </w:r>
      <w:r>
        <w:rPr>
          <w:u w:val="single"/>
        </w:rPr>
        <w:t xml:space="preserve">ELECTION OF DIRECTORS.  (a)  The district shall hold an election on the uniform election date in November of each even-numbered year to elect the appropriate number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contract with the county elections administrator as provided by Subchapter D, Chapter 31, Election Code, to conduct the election of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B-1, Chapter 7201, Special District Local Laws Code, is amended by adding Section 7201.074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7201.074.</w:t>
      </w:r>
      <w:r>
        <w:rPr>
          <w:u w:val="single"/>
        </w:rPr>
        <w:t xml:space="preserve"> </w:t>
      </w:r>
      <w:r>
        <w:rPr>
          <w:u w:val="single"/>
        </w:rPr>
        <w:t xml:space="preserve"> </w:t>
      </w:r>
      <w:r>
        <w:rPr>
          <w:u w:val="single"/>
        </w:rPr>
        <w:t xml:space="preserve">LOCATION OF CERTAIN MEETINGS.  A meeting at which the board or the general manager discusses the annual budget of the district must be held inside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member of the board of directors of the Agua Special Utility District serving on the effective date of this Act shall continue in office until the member's successor qualifies for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