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2021S0077-1  02/08/21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654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Springer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protecting the right to free exercise of religion and ensuring access to volunteer and faith-based chaplains and chaplaincy services for inmates.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501.009,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501.009.</w:t>
      </w:r>
      <w:r xml:space="preserve">
        <w:t> </w:t>
      </w:r>
      <w:r xml:space="preserve">
        <w:t> </w:t>
      </w:r>
      <w:r>
        <w:t xml:space="preserve">VOLUNTEER AND FAITH-BASED ORGANIZATIONS; </w:t>
      </w:r>
      <w:r>
        <w:rPr>
          <w:u w:val="single"/>
        </w:rPr>
        <w:t xml:space="preserve">CHAPLAINS;</w:t>
      </w:r>
      <w:r>
        <w:t xml:space="preserve"> REPORT.  (a)  The department shall adopt a policy that requires each warden to identify volunteer and faith-based organizations </w:t>
      </w:r>
      <w:r>
        <w:rPr>
          <w:u w:val="single"/>
        </w:rPr>
        <w:t xml:space="preserve">and chaplains</w:t>
      </w:r>
      <w:r>
        <w:t xml:space="preserve"> that provide programs </w:t>
      </w:r>
      <w:r>
        <w:rPr>
          <w:u w:val="single"/>
        </w:rPr>
        <w:t xml:space="preserve">and services</w:t>
      </w:r>
      <w:r>
        <w:t xml:space="preserve"> for inmates housed in facilities operated by the department.  The policy must require each warden to actively encourage volunteer and faith-based organizations </w:t>
      </w:r>
      <w:r>
        <w:rPr>
          <w:u w:val="single"/>
        </w:rPr>
        <w:t xml:space="preserve">and chaplains</w:t>
      </w:r>
      <w:r>
        <w:t xml:space="preserve"> to provide the following programs for inmates in the warden's facility: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literacy and education programs;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life skills programs;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job skills programs;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parent-training programs;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drug and alcohol rehabilitation programs;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support group programs;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arts and crafts programs;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other programs </w:t>
      </w:r>
      <w:r>
        <w:rPr>
          <w:u w:val="single"/>
        </w:rPr>
        <w:t xml:space="preserve">and services</w:t>
      </w:r>
      <w:r>
        <w:t xml:space="preserve"> determined by the department to aid inmates in the transition between confinement and society and to reduce incidence of recidivism among inmates.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policy adopted by the department must ensure that inmates have access to the programs and services of volunteer and faith-based chaplains.  The department shall ensure that a volunteer or faith-based chaplain formally designated for or employed by each facility is able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religious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pastoral care or spiritual guidance;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otherwise support inmates in the facility who wish to receive or participate in those programs or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chaplains shall be reasonably facilitated to the extent that one is available and willing to minister to inmates.  Any limitation on inmate access to a chaplain must be imposed in the least restrictive manner, which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place an undue burden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chaplain;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inmate's free exercise of religion;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endanger the safety or security of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inmate whose free exercise of religion has been substantially burdened by a policy adopted under this section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file a claim under an inmate grievance system, including an inmate grievance system required under Section 501.008;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pursue any other remedy as allowed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 xml:space="preserve">
        <w:t> </w:t>
      </w:r>
      <w:r xml:space="preserve">
        <w:t> </w:t>
      </w:r>
      <w:r>
        <w:t xml:space="preserve">The policy </w:t>
      </w:r>
      <w:r>
        <w:rPr>
          <w:u w:val="single"/>
        </w:rPr>
        <w:t xml:space="preserve">adopted by the department</w:t>
      </w:r>
      <w:r>
        <w:t xml:space="preserve"> must require that each warden submit a report to the board not later than December 31 of each year that includes, for the preceding fiscal year, a summary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programs </w:t>
      </w:r>
      <w:r>
        <w:rPr>
          <w:u w:val="single"/>
        </w:rPr>
        <w:t xml:space="preserve">and services</w:t>
      </w:r>
      <w:r>
        <w:t xml:space="preserve"> provided to inmates under this section;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actions taken by the warden to identify volunteer and faith-based organizations </w:t>
      </w:r>
      <w:r>
        <w:rPr>
          <w:u w:val="single"/>
        </w:rPr>
        <w:t xml:space="preserve">and chaplains</w:t>
      </w:r>
      <w:r>
        <w:t xml:space="preserve"> willing to provide programs </w:t>
      </w:r>
      <w:r>
        <w:rPr>
          <w:u w:val="single"/>
        </w:rPr>
        <w:t xml:space="preserve">and services</w:t>
      </w:r>
      <w:r>
        <w:t xml:space="preserve"> to inmates and to encourage those organizations </w:t>
      </w:r>
      <w:r>
        <w:rPr>
          <w:u w:val="single"/>
        </w:rPr>
        <w:t xml:space="preserve">and chaplains</w:t>
      </w:r>
      <w:r>
        <w:t xml:space="preserve"> to provide programs </w:t>
      </w:r>
      <w:r>
        <w:rPr>
          <w:u w:val="single"/>
        </w:rPr>
        <w:t xml:space="preserve">and services</w:t>
      </w:r>
      <w:r>
        <w:t xml:space="preserve"> </w:t>
      </w:r>
      <w:r>
        <w:t xml:space="preserve">in the warden's facility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documentation related to a claim, defense, or other legal action arising from an alleged violation of an inmate's right to free exercise of religion;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accommodation made or remedy undertaken by the facility to resolve a claim of an inmate's right to free exercise of religion having been burdened or violated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