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672</w:t>
      </w:r>
    </w:p>
    <w:p w:rsidR="003F3435" w:rsidRDefault="0032493E">
      <w:pPr>
        <w:ind w:firstLine="720"/>
        <w:jc w:val="both"/>
      </w:pPr>
      <w:r>
        <w:t xml:space="preserve">(Bonnen, 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coverage of certain collaborative care management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(oo) to read as follows:</w:t>
      </w:r>
    </w:p>
    <w:p w:rsidR="003F3435" w:rsidRDefault="0032493E">
      <w:pPr>
        <w:spacing w:line="480" w:lineRule="auto"/>
        <w:ind w:firstLine="720"/>
        <w:jc w:val="both"/>
      </w:pPr>
      <w:r>
        <w:rPr>
          <w:u w:val="single"/>
        </w:rPr>
        <w:t xml:space="preserve">(oo)</w:t>
      </w:r>
      <w:r>
        <w:rPr>
          <w:u w:val="single"/>
        </w:rPr>
        <w:t xml:space="preserve"> </w:t>
      </w:r>
      <w:r>
        <w:rPr>
          <w:u w:val="single"/>
        </w:rPr>
        <w:t xml:space="preserve"> </w:t>
      </w:r>
      <w:r>
        <w:rPr>
          <w:u w:val="single"/>
        </w:rPr>
        <w:t xml:space="preserve">The commission shall provide medical assistance reimbursement to a treating health care provider who participates in Medicaid for the provision to a child or adult medical assistance recipient of behavioral health services that are classified by a Current Procedural Terminology code as collaborative care management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