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87R5205 RDS-D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(bb)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less than 60,000 in which an annual strawberry festival is held in a location that is not the county seat of the county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352.002(bb)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REVENUE: CERTAIN COUNTIES HOLDING AN ANNUAL STRAWBERRY FESTIVAL.  The revenue from a tax imposed under this chapter by a county authorized to impose the tax under Section 352.002(bb) may be used only for the construction, enlarging, equipping, improvement, maintenance, repairing, and operation of a civic center with an arena used for rodeos, livestock shows, and agricultural expositions to substantially enhance hotel activity and encourage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