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702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2021; March</w:t>
      </w:r>
      <w:r xml:space="preserve">
        <w:t> </w:t>
      </w:r>
      <w:r>
        <w:t xml:space="preserve">11,</w:t>
      </w:r>
      <w:r xml:space="preserve">
        <w:t> </w:t>
      </w:r>
      <w:r>
        <w:t xml:space="preserve">2021, read first time and referred to Committee on Higher Education; March</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702</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54.603, Education Code, is amended to read as follows:</w:t>
      </w:r>
    </w:p>
    <w:p w:rsidR="003F3435" w:rsidRDefault="0032493E">
      <w:pPr>
        <w:spacing w:line="480" w:lineRule="auto"/>
        <w:ind w:firstLine="720"/>
        <w:jc w:val="both"/>
      </w:pPr>
      <w:r>
        <w:t xml:space="preserve">Sec.</w:t>
      </w:r>
      <w:r xml:space="preserve">
        <w:t> </w:t>
      </w:r>
      <w:r>
        <w:t xml:space="preserve">54.603.</w:t>
      </w:r>
      <w:r xml:space="preserve">
        <w:t> </w:t>
      </w:r>
      <w:r xml:space="preserve">
        <w:t> </w:t>
      </w:r>
      <w:r>
        <w:t xml:space="preserve">SUNSET PROVISION.  The Prepaid Higher Education Tuition Board is subject to Chapter 325, Government Code (Texas Sunset Act). </w:t>
      </w:r>
      <w:r>
        <w:t xml:space="preserve"> </w:t>
      </w:r>
      <w:r>
        <w:t xml:space="preserve">Unless continued in existence as provided by that chapter, the board is abolished [</w:t>
      </w:r>
      <w:r>
        <w:rPr>
          <w:strike/>
        </w:rPr>
        <w:t xml:space="preserve">and the programs established under this subchapter and under Subchapters G and H terminate</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54.610, Education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board;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w:t>
      </w:r>
      <w:r>
        <w:rPr>
          <w:u w:val="single"/>
        </w:rPr>
        <w:t xml:space="preserve">, and disclosing conflicts</w:t>
      </w:r>
      <w:r>
        <w:t xml:space="preserve"> [</w:t>
      </w:r>
      <w:r>
        <w:rPr>
          <w:strike/>
        </w:rPr>
        <w:t xml:space="preserve">law, 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w:t>
      </w:r>
      <w:r>
        <w:t xml:space="preserve">] of interest</w:t>
      </w:r>
      <w:r>
        <w:rPr>
          <w:u w:val="single"/>
        </w:rPr>
        <w:t xml:space="preserve">;</w:t>
      </w:r>
      <w:r>
        <w:t xml:space="preserve"> [</w:t>
      </w:r>
      <w:r>
        <w:rPr>
          <w:strike/>
        </w:rPr>
        <w:t xml:space="preserve">laws</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w:t>
      </w:r>
      <w:r>
        <w:rPr>
          <w:u w:val="single"/>
        </w:rPr>
        <w:t xml:space="preserve"> </w:t>
      </w:r>
      <w:r>
        <w:rPr>
          <w:u w:val="single"/>
        </w:rPr>
        <w:t xml:space="preserve">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54.617(e),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board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54, Education Code, is amended by adding Section 54.6181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54.6181.</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by rule may establish advisory committees to make recommendations to the board on programs, rules, and policies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board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board or the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an advisory committee created by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Except as provided by Subsection (b) of this section, Section 54.610, Education Code, as amended by this Act, applies to a member of the Prepaid Higher Education Tuition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Prepaid Higher Education Tuition Board who, before the effective date of this Act, completed the training program required by Section 54.610, Education Code, as that law existed before the effective date of this Act, is only required to complete additional training on the subjects added by this Act to the training program required by Section 54.610, Education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