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87R20029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709</w:t>
      </w:r>
    </w:p>
    <w:p w:rsidR="003F3435" w:rsidRDefault="0032493E">
      <w:pPr>
        <w:ind w:firstLine="720"/>
        <w:jc w:val="both"/>
      </w:pPr>
      <w:r>
        <w:t xml:space="preserve">(Canales, Cortez)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709:</w:t>
      </w: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C.S.S.B.</w:t>
      </w:r>
      <w:r xml:space="preserve">
        <w:t> </w:t>
      </w:r>
      <w:r>
        <w:t xml:space="preserve">No.</w:t>
      </w:r>
      <w:r xml:space="preserve">
        <w:t> </w:t>
      </w:r>
      <w:r>
        <w:t xml:space="preserve">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419.003, Government Code, is amended to read as follows:</w:t>
      </w:r>
    </w:p>
    <w:p w:rsidR="003F3435" w:rsidRDefault="0032493E">
      <w:pPr>
        <w:spacing w:line="480" w:lineRule="auto"/>
        <w:ind w:firstLine="720"/>
        <w:jc w:val="both"/>
      </w:pPr>
      <w:r>
        <w:t xml:space="preserve">Sec.</w:t>
      </w:r>
      <w:r xml:space="preserve">
        <w:t> </w:t>
      </w:r>
      <w:r>
        <w:t xml:space="preserve">419.003.</w:t>
      </w:r>
      <w:r xml:space="preserve">
        <w:t> </w:t>
      </w:r>
      <w:r xml:space="preserve">
        <w:t> </w:t>
      </w:r>
      <w:r>
        <w:t xml:space="preserve">SUNSET PROVISION.  The Texas Commission on Fire Protection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419.004(d),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w:t>
      </w:r>
      <w:r>
        <w:rPr>
          <w:u w:val="single"/>
        </w:rPr>
        <w:t xml:space="preserve">disability</w:t>
      </w:r>
      <w:r>
        <w:t xml:space="preserve"> [</w:t>
      </w:r>
      <w:r>
        <w:rPr>
          <w:strike/>
        </w:rPr>
        <w:t xml:space="preserve">handicap</w:t>
      </w:r>
      <w:r>
        <w:t xml:space="preserve">], sex, religion, age, or national origin of the appointees.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419.0071,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w:t>
      </w:r>
      <w:r>
        <w:rPr>
          <w:u w:val="single"/>
        </w:rPr>
        <w:t xml:space="preserve">administrative procedure,</w:t>
      </w:r>
      <w:r>
        <w:t xml:space="preserv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419.008(f),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  A member of an advisory committee appointed by the commission or otherwise appointed under this chapter may not receive compensation for service on the advisory committee.  A member appointed under this chapter is entitled to receive reimbursement, subject to any applicable limitation on reimbursement provided by the General Appropriations Act, for actual and necessary expenses incurred in performing services as a member of the advisory committee.  </w:t>
      </w:r>
      <w:r>
        <w:rPr>
          <w:u w:val="single"/>
        </w:rPr>
        <w:t xml:space="preserve">Members appointed under this chapter shall serve six-year staggered terms but may not be appointed to more than two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419.011(c),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419.026(a)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w:t>
      </w:r>
      <w:r>
        <w:rPr>
          <w:strike/>
        </w:rPr>
        <w:t xml:space="preserve">each year</w:t>
      </w:r>
      <w:r>
        <w:t xml:space="preserve">] for the renewal of those certificates.  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419.0325.  The employing agency or entity shall pay the fee in the manner prescribed by commission rule.  </w:t>
      </w:r>
      <w:r>
        <w:rPr>
          <w:u w:val="single"/>
        </w:rPr>
        <w:t xml:space="preserve">A certificate issued under this subchapter is valid for one or two years as determined by commission rule</w:t>
      </w:r>
      <w:r>
        <w:t xml:space="preserve"> [</w:t>
      </w:r>
      <w:r>
        <w:rPr>
          <w:strike/>
        </w:rPr>
        <w:t xml:space="preserve">The certificate must be renewed annually</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send the fees authorized by Subsection (a) and Section 419.033(b) to the comptroller.  The comptroller shall deposit [</w:t>
      </w:r>
      <w:r>
        <w:rPr>
          <w:strike/>
        </w:rPr>
        <w:t xml:space="preserve">a portion of the fees collected into a special account in the general revenue fund dedicated for use by the commission.  In any state fiscal biennium, the comptroller may not deposit into the account fees in an amount that exceeds the amount appropriated to the commission for that biennium, less any other amount appropriated to the commission from a source other than the fees.  The account is exempt from the application of Section 403.095.  The comptroller shall deposit the remainder of</w:t>
      </w:r>
      <w:r>
        <w:t xml:space="preserve">] the fees in the general revenue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419, Government Code, is amended by adding Section 419.0265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419.0265.</w:t>
      </w:r>
      <w:r>
        <w:rPr>
          <w:u w:val="single"/>
        </w:rPr>
        <w:t xml:space="preserve"> </w:t>
      </w:r>
      <w:r>
        <w:rPr>
          <w:u w:val="single"/>
        </w:rPr>
        <w:t xml:space="preserve"> </w:t>
      </w:r>
      <w:r>
        <w:rPr>
          <w:u w:val="single"/>
        </w:rPr>
        <w:t xml:space="preserve">RECIPROCITY.  (a)  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licensing or certification requirements substantially equivalent to those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this state has a reciprocity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with another state to allow for certification by reciprocity.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419.032(c),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  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  Fire protection personnel must complete a commission-approved training course in fire suppression before being assigned full-time to fire suppression duties.  The commission may, on application by a fire department [</w:t>
      </w:r>
      <w:r>
        <w:rPr>
          <w:strike/>
        </w:rPr>
        <w:t xml:space="preserve">and after receiving the comments and advice of the fire fighter advisory committee</w:t>
      </w:r>
      <w:r>
        <w:t xml:space="preserve">],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419.008(e), 419.0082, and 419.023,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419.0071, Government Code, as amended by this Act, applies to a member of the Texas Commission on Fire Protection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Fire Protection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