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87R5131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on property in a disaster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31.032, Tax Code, is amended to read as follows:</w:t>
      </w:r>
    </w:p>
    <w:p w:rsidR="003F3435" w:rsidRDefault="0032493E">
      <w:pPr>
        <w:spacing w:line="480" w:lineRule="auto"/>
        <w:ind w:firstLine="720"/>
        <w:jc w:val="both"/>
      </w:pPr>
      <w:r>
        <w:t xml:space="preserve">Sec.</w:t>
      </w:r>
      <w:r xml:space="preserve">
        <w:t> </w:t>
      </w:r>
      <w:r>
        <w:t xml:space="preserve">31.032.</w:t>
      </w:r>
      <w:r xml:space="preserve">
        <w:t> </w:t>
      </w:r>
      <w:r xml:space="preserve">
        <w:t> </w:t>
      </w:r>
      <w:r>
        <w:t xml:space="preserve">INSTALLMENT PAYMENTS OF TAXES ON PROPERTY IN DISASTER AREA </w:t>
      </w:r>
      <w:r>
        <w:rPr>
          <w:u w:val="single"/>
        </w:rPr>
        <w:t xml:space="preserve">THAT HAS BEEN DAMAGED AS A RESULT OF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INSTALLMENT PAYMENTS OF TAXES ON PROPERTY IN DISASTER AREA THAT HAS NOT BEEN DAMAGED AS A RESULT OF DISASTER.  (a)  In this section, "disaster" and "disaster area" have the meanings assigned by Section 31.032(g).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rPr>
          <w:u w:val="single"/>
        </w:rPr>
        <w:t xml:space="preserve"> </w:t>
      </w:r>
      <w:r>
        <w:rPr>
          <w:u w:val="single"/>
        </w:rPr>
        <w:t xml:space="preserve"> </w:t>
      </w:r>
      <w:r>
        <w:rPr>
          <w:u w:val="single"/>
        </w:rPr>
        <w:t xml:space="preserve">owned or leased by a business entity that had not more than the amount calculated as provided by Section 31.032(h)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disaster area;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not been damaged as a direct result of the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tangible personal property that is owned or leased by a business entity described by Subdivision (1)(A);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taxes that are imposed on the property by a taxing unit before the first anniversary of the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taxing unit may authorize a person to pay the taxing unit's taxes imposed on property that the person owns in installments.  If the governing body of a taxing unit adopts the installment-payment option under this subsection, Sections 31.032(b), (b-1), (c), and (d) apply to the payment by a person of the taxing unit's taxes imposed on property that the person owns in the same manner as those subsections apply to the payment of taxes imposed on property to which Section 31.032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26.075(j), 26.15(e), 31.03, 31.031, 31.032, </w:t>
      </w:r>
      <w:r>
        <w:rPr>
          <w:u w:val="single"/>
        </w:rPr>
        <w:t xml:space="preserve">31.033,</w:t>
      </w:r>
      <w:r>
        <w:t xml:space="preserve">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