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87R2942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(e),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a population of more than 320,000;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does not border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 port authority is authorized to issue permits for oversize or overweight vehicles under Chapter 623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additional fee shall be collected for a vehicle when other fees imposed under this chapter are collected. The fee revenue collected shall be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sent to a regional mobility authority located in the county to fund long-term transportation projects in the county that are consistent with the purposes specified by Section 7-a, Article VIII, Texas Constitution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there is no regional mobility authority located in the county, used by the county only to fund long-term transportation projects in the county that are consistent with the purposes specified by Section 7-a, Article VIII, Texas Constitution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