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804</w:t>
      </w:r>
    </w:p>
    <w:p w:rsidR="003F3435" w:rsidRDefault="0032493E">
      <w:pPr>
        <w:ind w:firstLine="720"/>
        <w:jc w:val="both"/>
      </w:pPr>
      <w:r>
        <w:t xml:space="preserve">(Cortez)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municipality to add property to a common characteristic public improvement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372.0121, Local Government Code, is amended to read as follows:</w:t>
      </w:r>
    </w:p>
    <w:p w:rsidR="003F3435" w:rsidRDefault="0032493E">
      <w:pPr>
        <w:spacing w:line="480" w:lineRule="auto"/>
        <w:ind w:firstLine="720"/>
        <w:jc w:val="both"/>
      </w:pPr>
      <w:r>
        <w:t xml:space="preserve">Sec.</w:t>
      </w:r>
      <w:r xml:space="preserve">
        <w:t> </w:t>
      </w:r>
      <w:r>
        <w:t xml:space="preserve">372.0121.</w:t>
      </w:r>
      <w:r xml:space="preserve">
        <w:t> </w:t>
      </w:r>
      <w:r xml:space="preserve">
        <w:t> </w:t>
      </w:r>
      <w:r>
        <w:t xml:space="preserve">INCLUSION OF </w:t>
      </w:r>
      <w:r>
        <w:rPr>
          <w:u w:val="single"/>
        </w:rPr>
        <w:t xml:space="preserve">PROPERTY</w:t>
      </w:r>
      <w:r>
        <w:t xml:space="preserve"> [</w:t>
      </w:r>
      <w:r>
        <w:rPr>
          <w:strike/>
        </w:rPr>
        <w:t xml:space="preserve">AREA</w:t>
      </w:r>
      <w:r>
        <w:t xml:space="preserve">] IN COMMON CHARACTERISTIC PUBLIC IMPROVEMENT DISTRICT. </w:t>
      </w:r>
      <w:r>
        <w:t xml:space="preserve"> </w:t>
      </w:r>
      <w:r>
        <w:rPr>
          <w:u w:val="single"/>
        </w:rPr>
        <w:t xml:space="preserve">(a)</w:t>
      </w:r>
      <w:r>
        <w:t xml:space="preserve"> </w:t>
      </w:r>
      <w:r>
        <w:t xml:space="preserve"> </w:t>
      </w:r>
      <w:r>
        <w:t xml:space="preserve">Notwithstanding Section 372.012 or any other requirement in this chapter, the governing body of a municipality may include property in a public improvement district described by Section 372.0035 </w:t>
      </w:r>
      <w:r>
        <w:rPr>
          <w:u w:val="single"/>
        </w:rPr>
        <w:t xml:space="preserve">after the establishment of the district</w:t>
      </w:r>
      <w:r>
        <w:t xml:space="preserve"> if:</w:t>
      </w:r>
    </w:p>
    <w:p w:rsidR="003F3435" w:rsidRDefault="0032493E">
      <w:pPr>
        <w:spacing w:line="480" w:lineRule="auto"/>
        <w:ind w:firstLine="1440"/>
        <w:jc w:val="both"/>
      </w:pPr>
      <w:r>
        <w:t xml:space="preserve">(1)</w:t>
      </w:r>
      <w:r xml:space="preserve">
        <w:t> </w:t>
      </w:r>
      <w:r xml:space="preserve">
        <w:t> </w:t>
      </w:r>
      <w:r>
        <w:t xml:space="preserve">the property is a hotel; and</w:t>
      </w:r>
    </w:p>
    <w:p w:rsidR="003F3435" w:rsidRDefault="0032493E">
      <w:pPr>
        <w:spacing w:line="480" w:lineRule="auto"/>
        <w:ind w:firstLine="1440"/>
        <w:jc w:val="both"/>
      </w:pPr>
      <w:r>
        <w:t xml:space="preserve">(2)</w:t>
      </w:r>
      <w:r xml:space="preserve">
        <w:t> </w:t>
      </w:r>
      <w:r xml:space="preserve">
        <w:t> </w:t>
      </w:r>
      <w:r>
        <w:rPr>
          <w:u w:val="single"/>
        </w:rPr>
        <w:t xml:space="preserve">a sufficient number of the record owners of the real property currently included and proposed to be included in the district have consented to be included in the district by signing the original petition to establish the district or by signing a petition or written consent to include property in the district</w:t>
      </w:r>
      <w:r>
        <w:t xml:space="preserve"> [</w:t>
      </w:r>
      <w:r>
        <w:rPr>
          <w:strike/>
        </w:rPr>
        <w:t xml:space="preserve">the property could have been included in the district without violating Section 372.005(b-1) when the district was created regardless of whether the record owners of the property signed the original petition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number of consenting record owners is sufficient if the record owners own more than 60 percent of appraised value of taxable real property liable for assessment in the district, as determined by the current appraisal roll of the appraisal district in which the property is located,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constitute more than 60 percent of all record owners of taxable real property liable for assessment 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in aggregate, more than 60 percent of the area of all taxable real property liable for assessment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