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87R3065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inspections of county jails by the Commission on Jail Standards.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511, Government Code, is amended by adding Section 511.0107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511.0107.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UNANNOUNCED ANNUAL INSPECTIONS OF COUNTY JAILS.  (a)  The commission shall annually conduct an unannounced inspection of each county jail. The inspection must evaluate: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jail's treatment of and policies regarding pregnant prisoners, including the jail's compliance with: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minimum requirements established under Section 511.009(a)(18); and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rules and procedures established under Section 511.0104, as added by Chapter 1074 (H.B. 1651), Acts of the 86th Legislature, Regular Session, 2019;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living conditions and general welfare of all prisoners.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conduct the inspection required under this section in conjunction with an inspection conducted under Section 511.009(a)(9) or (15).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annually hold a public meeting on the commission's findings concerning the inspections conducted under this section during the preceding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in the annual report submitted under Section 511.015: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findings described by Subdivision (1); and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recommendations for legislative or other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developing recommendations under Subsection (c)(2), the commission shall solicit and consider stakeholder input.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