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87R23175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809</w:t>
      </w:r>
    </w:p>
    <w:p w:rsidR="003F3435" w:rsidRDefault="0032493E">
      <w:pPr>
        <w:ind w:firstLine="720"/>
        <w:jc w:val="both"/>
      </w:pPr>
      <w:r>
        <w:t xml:space="preserve">(Oliverson)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809:</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809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institution reporting of federal money received for the coronavirus disease public health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81A to read as follows:</w:t>
      </w:r>
    </w:p>
    <w:p w:rsidR="003F3435" w:rsidRDefault="0032493E">
      <w:pPr>
        <w:spacing w:line="480" w:lineRule="auto"/>
        <w:jc w:val="center"/>
      </w:pPr>
      <w:r>
        <w:rPr>
          <w:u w:val="single"/>
        </w:rPr>
        <w:t xml:space="preserve">CHAPTER 81A. CORONAVIRUS DISEASE PUBLIC HEALTH EMERGENCY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"Coronavirus disease public health emergency" means the period: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beginning on the date the public health emergency declared by the United States secretary of health and human services under Section 319, Public Health Service Act (42 U.S.C. Section 247d), on January 31, 2020, with respect to the coronavirus disease (COVID-19) took effect;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date the public health emergency described by Paragraph (A) of this subdivision ends;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January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institution"</w:t>
      </w:r>
      <w:r>
        <w:rPr>
          <w:u w:val="single"/>
        </w:rPr>
        <w:t xml:space="preserve"> </w:t>
      </w:r>
      <w:r>
        <w:rPr>
          <w:u w:val="single"/>
        </w:rPr>
        <w:t xml:space="preserve">has the meaning assigned by Section 74.001,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81A.002.</w:t>
      </w:r>
      <w:r>
        <w:rPr>
          <w:u w:val="single"/>
        </w:rPr>
        <w:t xml:space="preserve"> </w:t>
      </w:r>
      <w:r>
        <w:rPr>
          <w:u w:val="single"/>
        </w:rPr>
        <w:t xml:space="preserve"> </w:t>
      </w:r>
      <w:r>
        <w:rPr>
          <w:u w:val="single"/>
        </w:rPr>
        <w:t xml:space="preserve">HEALTH CARE INSTITUTION REPORT.  (a) </w:t>
      </w:r>
      <w:r>
        <w:rPr>
          <w:u w:val="single"/>
        </w:rPr>
        <w:t xml:space="preserve"> </w:t>
      </w:r>
      <w:r>
        <w:rPr>
          <w:u w:val="single"/>
        </w:rPr>
        <w:t xml:space="preserve">Except as provided by Subsection (b), and subject to Subsection (d), a health care institution that receives federal money for assisting health care institutions during the coronavirus disease public health emergency, including money received under the Coronavirus Aid, Relief, and Economic Security Act (15 U.S.C. Section 9001 et seq.), the Consolidated Appropriations Act, 2021 (Pub. L. No.</w:t>
      </w:r>
      <w:r>
        <w:rPr>
          <w:u w:val="single"/>
        </w:rPr>
        <w:t xml:space="preserve"> </w:t>
      </w:r>
      <w:r>
        <w:rPr>
          <w:u w:val="single"/>
        </w:rPr>
        <w:t xml:space="preserve">116-260), and the American Rescue Plan Act of 2021 (Pub. L. No.</w:t>
      </w:r>
      <w:r>
        <w:rPr>
          <w:u w:val="single"/>
        </w:rPr>
        <w:t xml:space="preserve"> </w:t>
      </w:r>
      <w:r>
        <w:rPr>
          <w:u w:val="single"/>
        </w:rPr>
        <w:t xml:space="preserve">117-2), shall report the money received to the commission on a monthly basis. </w:t>
      </w:r>
      <w:r>
        <w:rPr>
          <w:u w:val="single"/>
        </w:rPr>
        <w:t xml:space="preserve"> </w:t>
      </w:r>
      <w:r>
        <w:rPr>
          <w:u w:val="single"/>
        </w:rPr>
        <w:t xml:space="preserve">A health care institution's initial report to the commission must include all federal money received by the institution during the period beginning January 31, 2020, and ending August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institution is not required to report federal money: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as a loan during the coronavirus disease public health emergency from the United States Small Business Administration as part of a paycheck protection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under Subsection (a) if the health care institution returned or repaid the money to the federal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commission shall compile the information described by Subsection (a) into a written report provided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lieutenant governor, and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standing committees of the legislature with primary jurisdiction over state finance and public health.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procedures for health care institutions to report the information required under Subsection (a). In establishing the procedures, the commission shall to the extent practicable: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duplication of reporting by institutions to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avoid requiring institutions to report information that is duplicative of information that institutions are required to report to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81A.003.</w:t>
      </w:r>
      <w:r>
        <w:rPr>
          <w:u w:val="single"/>
        </w:rPr>
        <w:t xml:space="preserve"> </w:t>
      </w:r>
      <w:r>
        <w:rPr>
          <w:u w:val="single"/>
        </w:rPr>
        <w:t xml:space="preserve"> </w:t>
      </w:r>
      <w:r>
        <w:rPr>
          <w:u w:val="single"/>
        </w:rPr>
        <w:t xml:space="preserve">DISCIPLINARY ACTION BY LICENSING AUTHORITY.  The appropriate licensing authority may take disciplinary action against a health care institution that violates this chapter as if the institution violated an applicable licensing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81A.004.</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