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87R6534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insurance premium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231 to read as follows:</w:t>
      </w:r>
    </w:p>
    <w:p w:rsidR="003F3435" w:rsidRDefault="0032493E">
      <w:pPr>
        <w:spacing w:line="480" w:lineRule="auto"/>
        <w:jc w:val="center"/>
      </w:pPr>
      <w:r>
        <w:rPr>
          <w:u w:val="single"/>
        </w:rPr>
        <w:t xml:space="preserve">CHAPTER 231. PREMIUM TAX CREDIT FOR CERTIFIED REHABILITATION OF CERTIFIED HISTORIC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historic structure" means a property in this state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individually in the National Register of Historic Places;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as a Recorded Texas Historic Landmark under Section 442.006, Government Code, or as a state archeological landmark under Chapter 191, Natural Resources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by the commission as contributing to the historic significance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historic district listed in the National Register of Historic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local district certified by the United States Department of the Interior in accordance with 36 C.F.R. Section 67.9.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rehabilitation" means the rehabilitation of a certified historic structure that the commission has certified as meeting the United States secretary of the interior's Standards for Rehabilitation as defined in 36 C.F.R. Section 67.7.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costs and expenses" means qualified rehabilitation expenditures as defined by Section 47(c)(2), Internal Revenue Code of 1986, except that the depreciation and tax-exempt use provisions of that section do not apply to costs and expenses incurred by a federal tax-exempt organization, and those costs and expenses are eligible costs and expenses if the other provisions of Section 47(c)(2), Internal Revenue Code of 1986, are satisfied.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tax-exempt organization" means an entity exempted from the federal income tax under Section 501(a),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premium tax liability" means any liability incurred by an entity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ELIGIBILITY FOR CREDIT.  An entity is eligible to apply for a credit against state premium tax liability in the amount and under the conditions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QUALIFICATION.  An entity is eligible for a credit for eligible costs and expenses incurred in the certified rehabilitation of a certified historic structure as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rehabilitated certified historic structure is placed in service on or after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an ownership interest in the certified historic structure in the year during which the structure is placed in service after the rehabilitation;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eligible costs and expenses incurred exceeds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231.0004.</w:t>
      </w:r>
      <w:r>
        <w:rPr>
          <w:u w:val="single"/>
        </w:rPr>
        <w:t xml:space="preserve"> </w:t>
      </w:r>
      <w:r>
        <w:rPr>
          <w:u w:val="single"/>
        </w:rPr>
        <w:t xml:space="preserve"> </w:t>
      </w:r>
      <w:r>
        <w:rPr>
          <w:u w:val="single"/>
        </w:rPr>
        <w:t xml:space="preserve">CERTIFICATION OF ELIGIBILITY.  (a) </w:t>
      </w:r>
      <w:r>
        <w:rPr>
          <w:u w:val="single"/>
        </w:rPr>
        <w:t xml:space="preserve"> </w:t>
      </w:r>
      <w:r>
        <w:rPr>
          <w:u w:val="single"/>
        </w:rPr>
        <w:t xml:space="preserve">Before claiming, selling, or assigning a credit under this chapter, the entity that incurred the eligible costs and expenses in the rehabilitation of a certified historic structure must request from the commission a certificate of eligibility on which the commission certifies that the work performed meets the definition of a certified rehabilitation.  The entity must include with the entity's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property that is sufficient for the commission to determine whether the property meets the definition of a certified historic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rehabilitation, and photographs before and after work is performed, sufficient for the commission to determine whether the rehabilitation meets the United States secretary of the interior's Standards for Rehabilitation as defined in 36 C.F.R. Section 67.7.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certificate of eligibility to an entity that has incurred eligible costs and expenses as provided by this chapter.  The certificate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to which the eligible costs and expenses relate is a certified historic 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rehabilitation qualifies as a certified rehabilitation;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date the certified historic structure was first placed in service after the rehabilitation.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must forward the certificate of eligibility and the following documentation to the comptroller to claim the credit: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audited cost report issued by a certified public accountant, as defined by Section 901.002, Occupations Code, that itemizes the eligible costs and expenses incurred in the certified rehabilitation of the certified historic structure by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certified historic structure was first placed in service after the rehabilitation and evidence of that placement in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attestation of the total eligible costs and expenses incurred by the entity on the rehabilitation of the certified historic 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approving the credit under Subsection (c), the comptroller may rely on the audited cost report provided by the entity that requested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sells or assigns a credit under this chapter to another entity shall provide a copy of the certificate of eligibility, together with the audited cost report, to the purchaser or assignee.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chapter with respect to the rehabilitation of a single certified historic structure that may be claimed may not exceed 25 percent of the total eligible costs and expenses incurred in the certified rehabilitation of the certified historic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that may be claimed on a tax report, including the amount of any carryforward under Section 231.0006, may not exceed the amount of state premium tax liability due for the report after any other applicable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costs and expenses may be counted only once in determining the amount of the credit available, and more than one entity may not claim a credit for the same eligible costs and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231.0006.</w:t>
      </w:r>
      <w:r>
        <w:rPr>
          <w:u w:val="single"/>
        </w:rPr>
        <w:t xml:space="preserve"> </w:t>
      </w:r>
      <w:r>
        <w:rPr>
          <w:u w:val="single"/>
        </w:rPr>
        <w:t xml:space="preserve"> </w:t>
      </w:r>
      <w:r>
        <w:rPr>
          <w:u w:val="single"/>
        </w:rPr>
        <w:t xml:space="preserve">CARRYFORWARD.  (a)  If an entity is eligible for a credit that exceeds the limitation under Section 231.0005(b), the entity may carry the unused credit forward for not more than five consecutive tax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231.0005(b).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231.0007.</w:t>
      </w:r>
      <w:r>
        <w:rPr>
          <w:u w:val="single"/>
        </w:rPr>
        <w:t xml:space="preserve"> </w:t>
      </w:r>
      <w:r>
        <w:rPr>
          <w:u w:val="single"/>
        </w:rPr>
        <w:t xml:space="preserve"> </w:t>
      </w:r>
      <w:r>
        <w:rPr>
          <w:u w:val="single"/>
        </w:rPr>
        <w:t xml:space="preserve">APPLICATION FOR CREDIT.  (a)  An entity must apply for a credit under this 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shall file with any tax report on which the credit is claimed a copy of the certificate of eligibility issued by the commission under Section 231.0004 and any other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231.0008.</w:t>
      </w:r>
      <w:r>
        <w:rPr>
          <w:u w:val="single"/>
        </w:rPr>
        <w:t xml:space="preserve"> </w:t>
      </w:r>
      <w:r>
        <w:rPr>
          <w:u w:val="single"/>
        </w:rPr>
        <w:t xml:space="preserve"> </w:t>
      </w:r>
      <w:r>
        <w:rPr>
          <w:u w:val="single"/>
        </w:rPr>
        <w:t xml:space="preserve">SALE OR ASSIGNMENT OF CREDIT.  (a)  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chapter, however, collectively all transfers are subject to the maximum total limits provided by Section 231.0005.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 </w:t>
      </w:r>
      <w:r>
        <w:rPr>
          <w:u w:val="single"/>
        </w:rPr>
        <w:t xml:space="preserve"> </w:t>
      </w:r>
      <w:r>
        <w:rPr>
          <w:u w:val="single"/>
        </w:rPr>
        <w:t xml:space="preserve">After an entity claims a credit under this chapter for eligible costs and expenses, another entity may not use the same costs and expenses as the basis for claiming a credit under this chapter or Subchapter S, Chapter 171,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this chapter, a credit earned or purchased by, or assigned to, a partnership, limited liability company, S corporation, or other pass-through entity may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must be subject to the tax imposed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231.0009.</w:t>
      </w:r>
      <w:r>
        <w:rPr>
          <w:u w:val="single"/>
        </w:rPr>
        <w:t xml:space="preserve"> </w:t>
      </w:r>
      <w:r>
        <w:rPr>
          <w:u w:val="single"/>
        </w:rPr>
        <w:t xml:space="preserve"> </w:t>
      </w:r>
      <w:r>
        <w:rPr>
          <w:u w:val="single"/>
        </w:rPr>
        <w:t xml:space="preserve">RETALIATORY TAX. An entity that claims a credit under this chapter is not required to pay any additional retaliatory tax levied under Chapter 281 as a result of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231.0010.</w:t>
      </w:r>
      <w:r>
        <w:rPr>
          <w:u w:val="single"/>
        </w:rPr>
        <w:t xml:space="preserve"> </w:t>
      </w:r>
      <w:r>
        <w:rPr>
          <w:u w:val="single"/>
        </w:rPr>
        <w:t xml:space="preserve"> </w:t>
      </w:r>
      <w:r>
        <w:rPr>
          <w:u w:val="single"/>
        </w:rPr>
        <w:t xml:space="preserve">RULES.  The commission and the comptroller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171.908(c), Tax Code, is amended to read as follows:</w:t>
      </w:r>
    </w:p>
    <w:p w:rsidR="003F3435" w:rsidRDefault="0032493E">
      <w:pPr>
        <w:spacing w:line="480" w:lineRule="auto"/>
        <w:ind w:firstLine="720"/>
        <w:jc w:val="both"/>
      </w:pPr>
      <w:r>
        <w:t xml:space="preserve">(c)</w:t>
      </w:r>
      <w:r xml:space="preserve">
        <w:t> </w:t>
      </w:r>
      <w:r xml:space="preserve">
        <w:t> </w:t>
      </w:r>
      <w:r>
        <w:t xml:space="preserve">The sale or assignment of a credit in accordance with this section does not extend the period for which a credit may be carried forward and does not increase the total amount of the credit that may be claimed.</w:t>
      </w:r>
      <w:r xml:space="preserve">
        <w:t> </w:t>
      </w:r>
      <w:r xml:space="preserve">
        <w:t> </w:t>
      </w:r>
      <w:r>
        <w:t xml:space="preserve">After an entity claims a credit </w:t>
      </w:r>
      <w:r>
        <w:rPr>
          <w:u w:val="single"/>
        </w:rPr>
        <w:t xml:space="preserve">under this subchapter</w:t>
      </w:r>
      <w:r>
        <w:t xml:space="preserve"> for eligible costs and expenses, another entity may not use the same costs and expenses as the basis for claiming a credit </w:t>
      </w:r>
      <w:r>
        <w:rPr>
          <w:u w:val="single"/>
        </w:rPr>
        <w:t xml:space="preserve">under this subchapter or Chapter 231, Insurance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171.908(e), Tax Code, is repealed.</w:t>
      </w:r>
    </w:p>
    <w:p w:rsidR="003F3435" w:rsidRDefault="0032493E">
      <w:pPr>
        <w:spacing w:line="480" w:lineRule="auto"/>
        <w:ind w:firstLine="720"/>
        <w:jc w:val="both"/>
      </w:pPr>
      <w:r>
        <w:t xml:space="preserve">(b)</w:t>
      </w:r>
      <w:r xml:space="preserve">
        <w:t> </w:t>
      </w:r>
      <w:r xml:space="preserve">
        <w:t> </w:t>
      </w:r>
      <w:r>
        <w:t xml:space="preserve">The repeal of Section 171.908(e), Tax Code, by this section does not affect a credit that accrued under Subchapter S, Chapter 171, Tax Code, before the effective date of this Act. </w:t>
      </w:r>
      <w:r>
        <w:t xml:space="preserve"> </w:t>
      </w:r>
      <w:r>
        <w:t xml:space="preserve">The provisions of that subchapter as they existed immediately before the effective date of this Act are continued in effect for purposes of determining the amount of the credit an entity may claim and the manner in which the entity may claim, sell, or assign the credit or claim any carryforward of the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231, Insurance Code, as added by this Act, applies only to a report originally due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