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87R8540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electric vehicle charging equipment by the Texas Department of Licensing and Regulation; authorizing a fee;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2311 to read as follows:</w:t>
      </w:r>
    </w:p>
    <w:p w:rsidR="003F3435" w:rsidRDefault="0032493E">
      <w:pPr>
        <w:spacing w:line="480" w:lineRule="auto"/>
        <w:jc w:val="center"/>
      </w:pPr>
      <w:r>
        <w:rPr>
          <w:u w:val="single"/>
        </w:rPr>
        <w:t xml:space="preserve">CHAPTER 2311. ELECTRIC VEHICLE CHARGING EQUIPMENT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provider" means a person who provides another person with the use of electric vehicle charging equipment in a commercial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equipment" means equipment manufactured for transferring electric energy from electric supply to an electric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"Metering device" means a commercial device used to measure electric energy transferred by electric vehicle charging equipment and compute the charge for the energy.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2311.0102.</w:t>
      </w:r>
      <w:r>
        <w:rPr>
          <w:u w:val="single"/>
        </w:rPr>
        <w:t xml:space="preserve"> </w:t>
      </w:r>
      <w:r>
        <w:rPr>
          <w:u w:val="single"/>
        </w:rPr>
        <w:t xml:space="preserve"> </w:t>
      </w:r>
      <w:r>
        <w:rPr>
          <w:u w:val="single"/>
        </w:rPr>
        <w:t xml:space="preserve">ENFORCEMENT OF CHAPTER.  The department shall administer and enforce the provisions of this chapter and shall regulate all metering devices in this state.  The department may purchase apparatus as necessary for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2311.0103.</w:t>
      </w:r>
      <w:r>
        <w:rPr>
          <w:u w:val="single"/>
        </w:rPr>
        <w:t xml:space="preserve"> </w:t>
      </w:r>
      <w:r>
        <w:rPr>
          <w:u w:val="single"/>
        </w:rPr>
        <w:t xml:space="preserve"> </w:t>
      </w:r>
      <w:r>
        <w:rPr>
          <w:u w:val="single"/>
        </w:rPr>
        <w:t xml:space="preserve">CIVIL PENALTY; INJUNCTION.  (a)</w:t>
      </w:r>
      <w:r>
        <w:rPr>
          <w:u w:val="single"/>
        </w:rPr>
        <w:t xml:space="preserve"> </w:t>
      </w:r>
      <w:r>
        <w:rPr>
          <w:u w:val="single"/>
        </w:rPr>
        <w:t xml:space="preserve"> </w:t>
      </w:r>
      <w:r>
        <w:rPr>
          <w:u w:val="single"/>
        </w:rPr>
        <w:t xml:space="preserve">A person who violates this chapter or a rule adopted under this chapter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executive director,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is entitled to appropriate injunctive relief to prevent or abate a violation of this chapter or a rule adopted under this chapter.  On request of the executive director,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REGULATION OF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2311.0201.</w:t>
      </w:r>
      <w:r>
        <w:rPr>
          <w:u w:val="single"/>
        </w:rPr>
        <w:t xml:space="preserve"> </w:t>
      </w:r>
      <w:r>
        <w:rPr>
          <w:u w:val="single"/>
        </w:rPr>
        <w:t xml:space="preserve"> </w:t>
      </w:r>
      <w:r>
        <w:rPr>
          <w:u w:val="single"/>
        </w:rPr>
        <w:t xml:space="preserve">STANDARDS.  The commission by rule may adopt standards for the sale of electric energy from electric vehicle charging equipment for transfer to an electric vehicle. The standards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specifications, tolerances, and other technical requirements for metering devices;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on the accuracy of metering devices;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recordkeeping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consumer protection;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to promote fair competition among charging providers.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2311.0202.</w:t>
      </w:r>
      <w:r>
        <w:rPr>
          <w:u w:val="single"/>
        </w:rPr>
        <w:t xml:space="preserve"> </w:t>
      </w:r>
      <w:r>
        <w:rPr>
          <w:u w:val="single"/>
        </w:rPr>
        <w:t xml:space="preserve"> </w:t>
      </w:r>
      <w:r>
        <w:rPr>
          <w:u w:val="single"/>
        </w:rPr>
        <w:t xml:space="preserve">EXEMPTION OF CERTAIN METERING DEVICES.  The commission by rule may exempt a metering device from a requirement established under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2311.0203.</w:t>
      </w:r>
      <w:r>
        <w:rPr>
          <w:u w:val="single"/>
        </w:rPr>
        <w:t xml:space="preserve"> </w:t>
      </w:r>
      <w:r>
        <w:rPr>
          <w:u w:val="single"/>
        </w:rPr>
        <w:t xml:space="preserve"> </w:t>
      </w:r>
      <w:r>
        <w:rPr>
          <w:u w:val="single"/>
        </w:rPr>
        <w:t xml:space="preserve">STOP-SALE ORDER.  (a)  If the department has reason to believe that a metering device is being used in commercial transactions in violation of this chapter or rules adopted under this chapter, the executive director may issue an order to stop the sale of electric energy using the metering device.  The executive director shall issue the order to the owner or custodian of the metering device or seller of the electric energy.  The person receiving the order may not sell electric energy using the metering device until authorized by a court under Subsection (b) or until the executive director finds that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custodian of the metering device or seller of electric energy prohibited from sale by an order of the executive director is entitled to sue in a court with jurisdiction in a county where the metering device is found or the electric energy is being sold or offered for sale for a judgment as to the justification of the order and for an authorization to use the metering device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jc w:val="center"/>
      </w:pPr>
      <w:r>
        <w:rPr>
          <w:u w:val="single"/>
        </w:rPr>
        <w:t xml:space="preserve">SUBCHAPTER C. INSPECTION AND REGISTRATION OF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2311.0301.</w:t>
      </w:r>
      <w:r>
        <w:rPr>
          <w:u w:val="single"/>
        </w:rPr>
        <w:t xml:space="preserve"> </w:t>
      </w:r>
      <w:r>
        <w:rPr>
          <w:u w:val="single"/>
        </w:rPr>
        <w:t xml:space="preserve"> </w:t>
      </w:r>
      <w:r>
        <w:rPr>
          <w:u w:val="single"/>
        </w:rPr>
        <w:t xml:space="preserve">AUTHORITY TO INSPECT.  (a)</w:t>
      </w:r>
      <w:r>
        <w:rPr>
          <w:u w:val="single"/>
        </w:rPr>
        <w:t xml:space="preserve"> </w:t>
      </w:r>
      <w:r>
        <w:rPr>
          <w:u w:val="single"/>
        </w:rPr>
        <w:t xml:space="preserve"> </w:t>
      </w:r>
      <w:r>
        <w:rPr>
          <w:u w:val="single"/>
        </w:rPr>
        <w:t xml:space="preserve">If the department has reason to believe that a metering device is being used for a commercial transaction and the device is not registered with the department, the department may inspect the device and the records of the owner, operator, or user of the device that relate to use of the device to determine whether the device and associated devices are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metering device appears to be under the control or in the possession of a person selling or offering for sale the use of electric vehicle charging equipment;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2311.0302.</w:t>
      </w:r>
      <w:r>
        <w:rPr>
          <w:u w:val="single"/>
        </w:rPr>
        <w:t xml:space="preserve"> </w:t>
      </w:r>
      <w:r>
        <w:rPr>
          <w:u w:val="single"/>
        </w:rPr>
        <w:t xml:space="preserve"> </w:t>
      </w:r>
      <w:r>
        <w:rPr>
          <w:u w:val="single"/>
        </w:rPr>
        <w:t xml:space="preserve">INSPECTION OF METERING DEVICES.  Unless a metering device is exempt from the application of this section by commission rule, a metering device shall be inspected, tested, and calibrated for correctness by the department at least once every two years if the device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kept for sale, sold, or used by a proprietor, agent, lessee, or employee in proving the measure of electric energy transferred to a plug-in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purchased, offered, or submitted by a proprietor, agent, lessee, or employee for sale, hire, or award.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2311.0303.</w:t>
      </w:r>
      <w:r>
        <w:rPr>
          <w:u w:val="single"/>
        </w:rPr>
        <w:t xml:space="preserve"> </w:t>
      </w:r>
      <w:r>
        <w:rPr>
          <w:u w:val="single"/>
        </w:rPr>
        <w:t xml:space="preserve"> </w:t>
      </w:r>
      <w:r>
        <w:rPr>
          <w:u w:val="single"/>
        </w:rPr>
        <w:t xml:space="preserve">REQUIRED REGISTRATION OF METERING DEVICES.  (a)  Unless a metering device is exempt from the application of this section by commission rule, a person who owns or operates a metering device shall register the device with the department before using the device for a commercial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device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submitted to the department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by any other document or form required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fees required under Section 2311.0307;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of compliance with Section 2311.0302.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under this section is valid for one or two years as established by commission rule.  The registration must be renewed at or before the end of each registration period and the application for renewal must include documentation of compliance with Section 2311.0302.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fails to register or renew a registration as required by this section, the department may not issue a certificate to operate the metering device.  The department shall issue the certificate when the operator submits to the department the items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late fee may not exceed $50 per device, with a maximum penalty amount of $500 per year for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2311.0304.</w:t>
      </w:r>
      <w:r>
        <w:rPr>
          <w:u w:val="single"/>
        </w:rPr>
        <w:t xml:space="preserve"> </w:t>
      </w:r>
      <w:r>
        <w:rPr>
          <w:u w:val="single"/>
        </w:rPr>
        <w:t xml:space="preserve"> </w:t>
      </w:r>
      <w:r>
        <w:rPr>
          <w:u w:val="single"/>
        </w:rPr>
        <w:t xml:space="preserve">COMPLAINTS REGARDING METERING DEVICES.  In accordance with Chapter 51, 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2311.0305.</w:t>
      </w:r>
      <w:r>
        <w:rPr>
          <w:u w:val="single"/>
        </w:rPr>
        <w:t xml:space="preserve"> </w:t>
      </w:r>
      <w:r>
        <w:rPr>
          <w:u w:val="single"/>
        </w:rPr>
        <w:t xml:space="preserve"> </w:t>
      </w:r>
      <w:r>
        <w:rPr>
          <w:u w:val="single"/>
        </w:rPr>
        <w:t xml:space="preserve">REPAIR OR DESTRUCTION OF INCORRECT METERING DEVICES.  (a)</w:t>
      </w:r>
      <w:r>
        <w:rPr>
          <w:u w:val="single"/>
        </w:rPr>
        <w:t xml:space="preserve"> </w:t>
      </w:r>
      <w:r>
        <w:rPr>
          <w:u w:val="single"/>
        </w:rPr>
        <w:t xml:space="preserve"> </w:t>
      </w:r>
      <w:r>
        <w:rPr>
          <w:u w:val="single"/>
        </w:rPr>
        <w:t xml:space="preserve">If, in the judgment of the department, a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metering device is capable of being repaired, the department shall place on the device a tag or other mark with the words "Out of Order."  The owner or user of the metering device may not use it until it is reinspected and released for use by the department or inspected and released for use in any other manner authorized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metering device may not destroy, replace, or otherwise dispose of a device declared to be incorrect or condemned under this section except as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2311.0306.</w:t>
      </w:r>
      <w:r>
        <w:rPr>
          <w:u w:val="single"/>
        </w:rPr>
        <w:t xml:space="preserve"> </w:t>
      </w:r>
      <w:r>
        <w:rPr>
          <w:u w:val="single"/>
        </w:rPr>
        <w:t xml:space="preserve"> </w:t>
      </w:r>
      <w:r>
        <w:rPr>
          <w:u w:val="single"/>
        </w:rPr>
        <w:t xml:space="preserve">DISPOSING OF CONDEMNED METERING DEVICE.  A person may not dispose of a metering device condemned under Section 2311.0305 in a manner contrary to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2311.0307.</w:t>
      </w:r>
      <w:r>
        <w:rPr>
          <w:u w:val="single"/>
        </w:rPr>
        <w:t xml:space="preserve"> </w:t>
      </w:r>
      <w:r>
        <w:rPr>
          <w:u w:val="single"/>
        </w:rPr>
        <w:t xml:space="preserve"> </w:t>
      </w:r>
      <w:r>
        <w:rPr>
          <w:u w:val="single"/>
        </w:rPr>
        <w:t xml:space="preserve">FEES.  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2311.0308.</w:t>
      </w:r>
      <w:r>
        <w:rPr>
          <w:u w:val="single"/>
        </w:rPr>
        <w:t xml:space="preserve"> </w:t>
      </w:r>
      <w:r>
        <w:rPr>
          <w:u w:val="single"/>
        </w:rPr>
        <w:t xml:space="preserve"> </w:t>
      </w:r>
      <w:r>
        <w:rPr>
          <w:u w:val="single"/>
        </w:rPr>
        <w:t xml:space="preserve">REFUSING TO ALLOW TEST OF METERING DEVICE.  (a)</w:t>
      </w:r>
      <w:r>
        <w:rPr>
          <w:u w:val="single"/>
        </w:rPr>
        <w:t xml:space="preserve"> </w:t>
      </w:r>
      <w:r>
        <w:rPr>
          <w:u w:val="single"/>
        </w:rPr>
        <w:t xml:space="preserve"> </w:t>
      </w:r>
      <w:r>
        <w:rPr>
          <w:u w:val="single"/>
        </w:rPr>
        <w:t xml:space="preserve">A person may not refuse to allow a metering device under the person's control or in the person's possession to be inspected, tested, or examined by the department when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hinder or obstruct in any way the department, a department inspector, or other department employee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remove or obliterate a tag or device placed or required by the department to be placed on a metering device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Licensing and Regulation shall adopt any rules necessary for the administration of Chapter 2311, Occupations Code, as added by this Act, not later than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