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872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2021; March</w:t>
      </w:r>
      <w:r xml:space="preserve">
        <w:t> </w:t>
      </w:r>
      <w:r>
        <w:t xml:space="preserve">11,</w:t>
      </w:r>
      <w:r xml:space="preserve">
        <w:t> </w:t>
      </w:r>
      <w:r>
        <w:t xml:space="preserve">2021, read first time and referred to Committee on Business &amp; Commerce; March</w:t>
      </w:r>
      <w:r xml:space="preserve">
        <w:t> </w:t>
      </w:r>
      <w:r>
        <w:t xml:space="preserve">26,</w:t>
      </w:r>
      <w:r xml:space="preserve">
        <w:t> </w:t>
      </w:r>
      <w:r>
        <w:t xml:space="preserve">2021, reported favorably by the following vote:</w:t>
      </w:r>
      <w:r>
        <w:t xml:space="preserve"> </w:t>
      </w:r>
      <w:r>
        <w:t xml:space="preserve"> </w:t>
      </w:r>
      <w:r>
        <w:t xml:space="preserve">Yeas 8, Nays 0; March</w:t>
      </w:r>
      <w:r xml:space="preserve">
        <w:t> </w:t>
      </w:r>
      <w:r>
        <w:t xml:space="preserve">26,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expiration of the dry cleaner environmental response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374.253(a),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expires on September 1, </w:t>
      </w:r>
      <w:r>
        <w:rPr>
          <w:u w:val="single"/>
        </w:rPr>
        <w:t xml:space="preserve">2041</w:t>
      </w:r>
      <w:r>
        <w:t xml:space="preserve"> </w:t>
      </w:r>
      <w:r>
        <w:t xml:space="preserve">[</w:t>
      </w:r>
      <w:r>
        <w:rPr>
          <w:strike/>
        </w:rPr>
        <w:t xml:space="preserve">2021</w:t>
      </w:r>
      <w:r>
        <w:t xml:space="preserve">].</w:t>
      </w:r>
    </w:p>
    <w:p w:rsidR="003F3435" w:rsidRDefault="0032493E">
      <w:pPr>
        <w:spacing w:line="480" w:lineRule="auto"/>
        <w:ind w:firstLine="720"/>
        <w:jc w:val="both"/>
      </w:pPr>
      <w:r>
        <w:t xml:space="preserve">(b)</w:t>
      </w:r>
      <w:r xml:space="preserve">
        <w:t> </w:t>
      </w:r>
      <w:r xml:space="preserve">
        <w:t> </w:t>
      </w:r>
      <w:r>
        <w:t xml:space="preserve">A corrective action, including any administrative duties associated with the action, for which remediation of a contaminated site has begun before September 1, </w:t>
      </w:r>
      <w:r>
        <w:rPr>
          <w:u w:val="single"/>
        </w:rPr>
        <w:t xml:space="preserve">2041</w:t>
      </w:r>
      <w:r>
        <w:t xml:space="preserve"> </w:t>
      </w:r>
      <w:r>
        <w:t xml:space="preserve">[</w:t>
      </w:r>
      <w:r>
        <w:rPr>
          <w:strike/>
        </w:rPr>
        <w:t xml:space="preserve">2021</w:t>
      </w:r>
      <w:r>
        <w:t xml:space="preserve">], shall be completed in accordance with this chapter using money from the fund, to the extent possible, but money may not be collected for or added to the fund on or after that date.</w:t>
      </w:r>
    </w:p>
    <w:p w:rsidR="003F3435" w:rsidRDefault="0032493E">
      <w:pPr>
        <w:spacing w:line="480" w:lineRule="auto"/>
        <w:ind w:firstLine="720"/>
        <w:jc w:val="both"/>
      </w:pPr>
      <w:r>
        <w:t xml:space="preserve">(c)</w:t>
      </w:r>
      <w:r xml:space="preserve">
        <w:t> </w:t>
      </w:r>
      <w:r xml:space="preserve">
        <w:t> </w:t>
      </w:r>
      <w:r>
        <w:t xml:space="preserve">The commission may continue a corrective action that has not progressed beyond the investigative or planning stage after September 1, </w:t>
      </w:r>
      <w:r>
        <w:rPr>
          <w:u w:val="single"/>
        </w:rPr>
        <w:t xml:space="preserve">2041</w:t>
      </w:r>
      <w:r>
        <w:t xml:space="preserve"> </w:t>
      </w:r>
      <w:r>
        <w:t xml:space="preserve">[</w:t>
      </w:r>
      <w:r>
        <w:rPr>
          <w:strike/>
        </w:rPr>
        <w:t xml:space="preserve">2021</w:t>
      </w:r>
      <w:r>
        <w:t xml:space="preserve">], to the extent money from the fund is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