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87R7111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876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county in which a motor vehicle dealer may apply for the registration of and title for certain vehicles sold by the dealer.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501.0234(d),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seller who applies for the registration or a title for a motor vehicle under Subsection (a)(1) </w:t>
      </w:r>
      <w:r>
        <w:rPr>
          <w:u w:val="single"/>
        </w:rPr>
        <w:t xml:space="preserve">may</w:t>
      </w:r>
      <w:r>
        <w:t xml:space="preserve"> [</w:t>
      </w:r>
      <w:r>
        <w:rPr>
          <w:strike/>
        </w:rPr>
        <w:t xml:space="preserve">shall</w:t>
      </w:r>
      <w:r>
        <w:t xml:space="preserve">] apply in </w:t>
      </w:r>
      <w:r>
        <w:rPr>
          <w:u w:val="single"/>
        </w:rPr>
        <w:t xml:space="preserve">any</w:t>
      </w:r>
      <w:r>
        <w:t xml:space="preserve"> [</w:t>
      </w:r>
      <w:r>
        <w:rPr>
          <w:strike/>
        </w:rPr>
        <w:t xml:space="preserve">the</w:t>
      </w:r>
      <w:r>
        <w:t xml:space="preserve">] county </w:t>
      </w:r>
      <w:r>
        <w:rPr>
          <w:u w:val="single"/>
        </w:rPr>
        <w:t xml:space="preserve">in which the county assessor-collector is willing to accept the application</w:t>
      </w:r>
      <w:r>
        <w:t xml:space="preserve"> [</w:t>
      </w:r>
      <w:r>
        <w:rPr>
          <w:strike/>
        </w:rPr>
        <w:t xml:space="preserve">as directed by the purchaser from the counties set forth in Section 501.023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501.0234(e),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501.0234, Transportation Code, as amended by this Act, applies only to an application for the registration of or a title for a motor vehicle purchased on or after the effective date of this Act.  An application for the registration of or a title for a motor vehicle purchased before the effective date of this Act is governed by the law in effect when the vehicle was purchased,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