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901</w:t>
      </w:r>
    </w:p>
    <w:p w:rsidR="003F3435" w:rsidRDefault="0032493E">
      <w:pPr>
        <w:ind w:firstLine="720"/>
        <w:jc w:val="both"/>
      </w:pPr>
      <w:r>
        <w:t xml:space="preserve">(Landgraf)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part of which is within 30 miles of New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adjacent to two or more counties that generated $100 million or more in tax revenue collected under Chapters 201 and 202, Tax Code, from oil and gas production during the preceding state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