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87R2633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901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commercial motor vehicle safety standards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644.101(c), Transportation Code, as amended by Chapters 169 (H.B. 917) and 478 (H.B. 511),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A sheriff or a deputy sheriff of any of the following counties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county bordering the United Mexican States;</w:t>
      </w:r>
    </w:p>
    <w:p w:rsidR="003F3435" w:rsidRDefault="0032493E">
      <w:pPr>
        <w:spacing w:line="480" w:lineRule="auto"/>
        <w:ind w:firstLine="1440"/>
        <w:jc w:val="both"/>
      </w:pPr>
      <w:r>
        <w:t xml:space="preserve">(2)</w:t>
      </w:r>
      <w:r xml:space="preserve">
        <w:t> </w:t>
      </w:r>
      <w:r xml:space="preserve">
        <w:t> </w:t>
      </w:r>
      <w:r>
        <w:t xml:space="preserve">a county with a population of less than 1,000, part of which is located within 75 miles of an international border; [</w:t>
      </w:r>
      <w:r>
        <w:rPr>
          <w:strike/>
        </w:rPr>
        <w:t xml:space="preserve">or</w:t>
      </w:r>
      <w:r>
        <w:t xml:space="preserve">]</w:t>
      </w:r>
    </w:p>
    <w:p w:rsidR="003F3435" w:rsidRDefault="0032493E">
      <w:pPr>
        <w:spacing w:line="480" w:lineRule="auto"/>
        <w:ind w:firstLine="1440"/>
        <w:jc w:val="both"/>
      </w:pPr>
      <w:r>
        <w:t xml:space="preserve">(3)</w:t>
      </w:r>
      <w:r xml:space="preserve">
        <w:t> </w:t>
      </w:r>
      <w:r>
        <w:t xml:space="preserve">[</w:t>
      </w:r>
      <w:r>
        <w:rPr>
          <w:strike/>
        </w:rPr>
        <w:t xml:space="preserve">(2)</w:t>
      </w:r>
      <w:r>
        <w:t xml:space="preserve">]</w:t>
      </w:r>
      <w:r xml:space="preserve">
        <w:t> </w:t>
      </w:r>
      <w:r xml:space="preserve">
        <w:t> </w:t>
      </w:r>
      <w:r>
        <w:t xml:space="preserve">a county with a population of 700,000 or more; [</w:t>
      </w:r>
      <w:r>
        <w:rPr>
          <w:strike/>
        </w:rPr>
        <w:t xml:space="preserve">or</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county with a population of 400,000 or more that borders the county in which the State Capitol is located</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part of which is within 30 miles of New Mexico;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adjacent to two or more counties that generated $100 million or more in tax revenue collected under Chapters 201 and 202, Tax Code, from oil and gas production during the preceding state fiscal year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