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901</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w:t>
      </w:r>
      <w:r xml:space="preserve">
        <w:t> </w:t>
      </w:r>
      <w:r>
        <w:t xml:space="preserve">2021; March</w:t>
      </w:r>
      <w:r xml:space="preserve">
        <w:t> </w:t>
      </w:r>
      <w:r>
        <w:t xml:space="preserve">11,</w:t>
      </w:r>
      <w:r xml:space="preserve">
        <w:t> </w:t>
      </w:r>
      <w:r>
        <w:t xml:space="preserve">2021, read first time and referred to Committee on Transportation; March</w:t>
      </w:r>
      <w:r xml:space="preserve">
        <w:t> </w:t>
      </w:r>
      <w:r>
        <w:t xml:space="preserve">24,</w:t>
      </w:r>
      <w:r xml:space="preserve">
        <w:t> </w:t>
      </w:r>
      <w:r>
        <w:t xml:space="preserve">2021, reported favorably by the following vote:</w:t>
      </w:r>
      <w:r>
        <w:t xml:space="preserve"> </w:t>
      </w:r>
      <w:r>
        <w:t xml:space="preserve"> </w:t>
      </w:r>
      <w:r>
        <w:t xml:space="preserve">Yeas 9, Nays 0; March</w:t>
      </w:r>
      <w:r xml:space="preserve">
        <w:t> </w:t>
      </w:r>
      <w:r>
        <w:t xml:space="preserve">24,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enforcement of commercial motor vehicle safety standards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644.101(c), Transportation Code, as amended by Chapters 169 (H.B. 917) and 478 (H.B. 511), Acts of the 86th Legislature, Regular Session, 2019, is reenacted and amended to read as follows:</w:t>
      </w:r>
    </w:p>
    <w:p w:rsidR="003F3435" w:rsidRDefault="0032493E">
      <w:pPr>
        <w:spacing w:line="480" w:lineRule="auto"/>
        <w:ind w:firstLine="720"/>
        <w:jc w:val="both"/>
      </w:pPr>
      <w:r>
        <w:t xml:space="preserve">(c)</w:t>
      </w:r>
      <w:r xml:space="preserve">
        <w:t> </w:t>
      </w:r>
      <w:r xml:space="preserve">
        <w:t> </w:t>
      </w:r>
      <w:r>
        <w:t xml:space="preserve">A sheriff or a deputy sheriff of any of the following counties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county bordering the United Mexican States;</w:t>
      </w:r>
    </w:p>
    <w:p w:rsidR="003F3435" w:rsidRDefault="0032493E">
      <w:pPr>
        <w:spacing w:line="480" w:lineRule="auto"/>
        <w:ind w:firstLine="1440"/>
        <w:jc w:val="both"/>
      </w:pPr>
      <w:r>
        <w:t xml:space="preserve">(2)</w:t>
      </w:r>
      <w:r xml:space="preserve">
        <w:t> </w:t>
      </w:r>
      <w:r xml:space="preserve">
        <w:t> </w:t>
      </w:r>
      <w:r>
        <w:t xml:space="preserve">a county with a population of less than 1,000, part of which is located within 75 miles of an international border; [</w:t>
      </w:r>
      <w:r>
        <w:rPr>
          <w:strike/>
        </w:rPr>
        <w:t xml:space="preserve">or</w:t>
      </w:r>
      <w:r>
        <w:t xml:space="preserve">]</w:t>
      </w:r>
    </w:p>
    <w:p w:rsidR="003F3435" w:rsidRDefault="0032493E">
      <w:pPr>
        <w:spacing w:line="480" w:lineRule="auto"/>
        <w:ind w:firstLine="1440"/>
        <w:jc w:val="both"/>
      </w:pPr>
      <w:r>
        <w:t xml:space="preserve">(3)</w:t>
      </w:r>
      <w:r xml:space="preserve">
        <w:t> </w:t>
      </w:r>
      <w:r>
        <w:t xml:space="preserve">[</w:t>
      </w:r>
      <w:r>
        <w:rPr>
          <w:strike/>
        </w:rPr>
        <w:t xml:space="preserve">(2)</w:t>
      </w:r>
      <w:r>
        <w:t xml:space="preserve">]</w:t>
      </w:r>
      <w:r xml:space="preserve">
        <w:t> </w:t>
      </w:r>
      <w:r xml:space="preserve">
        <w:t> </w:t>
      </w:r>
      <w:r>
        <w:t xml:space="preserve">a county with a population of 700,000 or more; [</w:t>
      </w:r>
      <w:r>
        <w:rPr>
          <w:strike/>
        </w:rPr>
        <w:t xml:space="preserve">or</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a county with a population of 400,000 or more that borders the county in which the State Capitol is located</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part of which is within 30 miles of New Mexico;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adjacent to two or more counties that generated $100 million or more in tax revenue collected under Chapters 201 and 202, Tax Code, from oil and gas production during the preceding state fiscal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