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87R5079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period during which a purchaser's successor liability for taxes owed by the seller of a business may be enforced.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111.020, Tax Code, is amended by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111.201 or another period of limitation provided under this title, an obligation of a purchaser under this section may not be enforced after three years from the later of the events described by Subsection (e).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