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requiring trauma training for certain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107.004, Family Code, is amended by amending Subsection (b-1) and adding Subsections (b-2), (b-3), and (b-4) to read as follows:</w:t>
      </w:r>
    </w:p>
    <w:p w:rsidR="003F3435" w:rsidRDefault="0032493E">
      <w:pPr>
        <w:spacing w:line="480" w:lineRule="auto"/>
        <w:ind w:firstLine="720"/>
        <w:jc w:val="both"/>
      </w:pPr>
      <w:r>
        <w:t xml:space="preserve">(b-1)</w:t>
      </w:r>
      <w:r xml:space="preserve">
        <w:t> </w:t>
      </w:r>
      <w:r xml:space="preserve">
        <w:t> </w:t>
      </w:r>
      <w:r>
        <w:t xml:space="preserve">An attorney who is on the list maintained by the court as being qualified for appointment as an attorney ad litem for a child in a child protection case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complete at least three hours of continuing legal education relating to the representation of a child in a proceeding under Subtitle E each year before the anniversary date of the attorney's listing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attorney has completed a training program regarding trauma-informed care and the effect of trauma on children in the conservatorship of the Department of Family and Protective Services</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training described by Subsection (b-1)(2) may satisfy the training requirement under Subsection (b-1)(1) in a year in which an attorney completes the training.</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An attorney described by Subsection (b-1) shall complete the training required by Subsection (b-1)(2) as soon as practicable after the attorney is placed on the list described by Subsection (b-1).</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training required by Subsection (b-1)(2) must be designed to educate an attorney regarding the attorney's duty under Subsection (d-3) and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symptoms of trauma and the impact that trauma has on a child, including how trauma may affect a child's development, emotions, memories, behavior, and decision-making;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role that trauma-informed care and services can have in a child's ability to build connections, feel safe, and regulate the child's emotions to help the child build resiliency and overcome the effects of trauma and adverse childhood experiences;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 including the risks and benefits associated with the use of psychotropic medication;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for re-traumatization of children in the conservatorship of the Department of Family and Protective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availability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research-supported, trauma-informed, non-pharmacological interventions;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trauma-informed advocacy to increase a child's access, while the child is in the conservatorship of the Department of Family and Protective Services,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trauma-informed care;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trauma-informed mental and behavioral health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attorney who is on the list maintained by a court as being qualified for appointment as an attorney ad litem for a child in a child protection case on the effective date of this Act shall complete the training required by Section 107.004(b-1)(2), Family Code, as added by this Act, not later than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904 passed the Senate on April</w:t>
      </w:r>
      <w:r xml:space="preserve">
        <w:t> </w:t>
      </w:r>
      <w:r>
        <w:t xml:space="preserve">19,</w:t>
      </w:r>
      <w:r xml:space="preserve">
        <w:t> </w:t>
      </w:r>
      <w:r>
        <w:t xml:space="preserve">2021, by the following vote:  Yeas</w:t>
      </w:r>
      <w:r xml:space="preserve">
        <w:t> </w:t>
      </w:r>
      <w:r>
        <w:t xml:space="preserve">30, Nays</w:t>
      </w:r>
      <w:r xml:space="preserve">
        <w:t> </w:t>
      </w:r>
      <w:r>
        <w:t xml:space="preserve">1; and that the Senate concurred in House amendment on May</w:t>
      </w:r>
      <w:r xml:space="preserve">
        <w:t> </w:t>
      </w:r>
      <w:r>
        <w:t xml:space="preserve">27,</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904 passed the House, with amendment, on May</w:t>
      </w:r>
      <w:r xml:space="preserve">
        <w:t> </w:t>
      </w:r>
      <w:r>
        <w:t xml:space="preserve">23,</w:t>
      </w:r>
      <w:r xml:space="preserve">
        <w:t> </w:t>
      </w:r>
      <w:r>
        <w:t xml:space="preserve">2021, by the following vote:  Yeas</w:t>
      </w:r>
      <w:r xml:space="preserve">
        <w:t> </w:t>
      </w:r>
      <w:r>
        <w:t xml:space="preserve">90, Nays</w:t>
      </w:r>
      <w:r xml:space="preserve">
        <w:t> </w:t>
      </w:r>
      <w:r>
        <w:t xml:space="preserve">53,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