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911</w:t>
      </w:r>
    </w:p>
    <w:p w:rsidR="003F3435" w:rsidRDefault="0032493E">
      <w:pPr>
        <w:ind w:firstLine="720"/>
        <w:jc w:val="both"/>
      </w:pPr>
      <w:r>
        <w:t xml:space="preserve">(Burrows, Pacheco)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restaurants and third-party food delivery services, including the issuance of certain alcoholic beverage certificates to restaurants.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Alcoholic Beverage Code, is amended by adding Subdivision (29) to read as follows: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"Restaurant" means a 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its own permanent food service facility with commercial cooking equipment on its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prepares and offers to sell multiple entrees for consumption on or off the premises.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25.13(a-1), Alcoholic Beverage Code, as effective September 1, 2021, is amended to read as follows:</w:t>
      </w:r>
    </w:p>
    <w:p w:rsidR="003F3435" w:rsidRDefault="0032493E">
      <w:pPr>
        <w:spacing w:line="480" w:lineRule="auto"/>
        <w:ind w:firstLine="720"/>
        <w:jc w:val="both"/>
      </w:pPr>
      <w:r>
        <w:t xml:space="preserve">(a-1)</w:t>
      </w:r>
      <w:r xml:space="preserve">
        <w:t> </w:t>
      </w:r>
      <w:r xml:space="preserve">
        <w:t> </w:t>
      </w:r>
      <w:r>
        <w:t xml:space="preserve">A holder of a wine and malt beverage retailer's permit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28.18(a-1), Alcoholic Beverage Code, is amended to read as follows:</w:t>
      </w:r>
    </w:p>
    <w:p w:rsidR="003F3435" w:rsidRDefault="0032493E">
      <w:pPr>
        <w:spacing w:line="480" w:lineRule="auto"/>
        <w:ind w:firstLine="720"/>
        <w:jc w:val="both"/>
      </w:pPr>
      <w:r>
        <w:t xml:space="preserve">(a-1)</w:t>
      </w:r>
      <w:r xml:space="preserve">
        <w:t> </w:t>
      </w:r>
      <w:r xml:space="preserve">
        <w:t> </w:t>
      </w:r>
      <w:r>
        <w:t xml:space="preserve">A holder of a mixed beverage permit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32.23(a-1), Alcoholic Beverage Code, is amended to read as follows:</w:t>
      </w:r>
    </w:p>
    <w:p w:rsidR="003F3435" w:rsidRDefault="0032493E">
      <w:pPr>
        <w:spacing w:line="480" w:lineRule="auto"/>
        <w:ind w:firstLine="720"/>
        <w:jc w:val="both"/>
      </w:pPr>
      <w:r>
        <w:t xml:space="preserve">(a-1)</w:t>
      </w:r>
      <w:r xml:space="preserve">
        <w:t> </w:t>
      </w:r>
      <w:r xml:space="preserve">
        <w:t> </w:t>
      </w:r>
      <w:r>
        <w:t xml:space="preserve">A holder of a private club registration permit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service of alcoholic beverages by the permit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69.16(a-1), Alcoholic Beverage Code, is amended to read as follows:</w:t>
      </w:r>
    </w:p>
    <w:p w:rsidR="003F3435" w:rsidRDefault="0032493E">
      <w:pPr>
        <w:spacing w:line="480" w:lineRule="auto"/>
        <w:ind w:firstLine="720"/>
        <w:jc w:val="both"/>
      </w:pPr>
      <w:r>
        <w:t xml:space="preserve">(a-1)</w:t>
      </w:r>
      <w:r xml:space="preserve">
        <w:t> </w:t>
      </w:r>
      <w:r xml:space="preserve">
        <w:t> </w:t>
      </w:r>
      <w:r>
        <w:t xml:space="preserve">A holder of a retail dealer's on-premise license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sale of alcoholic beverages by the license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w:t>
      </w:r>
      <w:r>
        <w:rPr>
          <w:u w:val="single"/>
        </w:rPr>
        <w:t xml:space="preserve"> </w:t>
      </w:r>
      <w:r>
        <w:rPr>
          <w:u w:val="single"/>
        </w:rPr>
        <w:t xml:space="preserve">THIRD-PARTY FOOD DELIVERY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and "trade name" have the meanings assigned by Section 16.001.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"Restaurant" has the meaning assigned by Section 1.04, Alcoholic Beverage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"Third-party food delivery service" means a website, mobile application, or other service that acts as an intermediary between consumers and multiple restaurants not owned or operated by the service to arrange for the delivery or pickup of food or beverages from those restaurants.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114.0002.</w:t>
      </w:r>
      <w:r>
        <w:rPr>
          <w:u w:val="single"/>
        </w:rPr>
        <w:t xml:space="preserve"> </w:t>
      </w:r>
      <w:r>
        <w:rPr>
          <w:u w:val="single"/>
        </w:rPr>
        <w:t xml:space="preserve"> </w:t>
      </w:r>
      <w:r>
        <w:rPr>
          <w:u w:val="single"/>
        </w:rPr>
        <w:t xml:space="preserve">PROHIBITED ACTS.  A third-party food delivery service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for the delivery or pickup of food or beverages from a restaurant in this state unless the service has filed a certificate of formation or registration with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restaurant's mark or trade name in connection with the service in a misleading way that suggests the restaurant sponsors or endorses the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 a restaurant removed from the service under Section 114.0003 to the service unless the service has received written consent from the restaurant to add the restaurant to the service;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charge a restaurant a fee or require the restaurant to absorb a fee in connection with the service's arrangement of an order from that restaurant unless the restaurant has agreed to pay or absorb the fee under an agreement that meets the requirements of Section 114.0004.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114.0003.</w:t>
      </w:r>
      <w:r>
        <w:rPr>
          <w:u w:val="single"/>
        </w:rPr>
        <w:t xml:space="preserve"> </w:t>
      </w:r>
      <w:r>
        <w:rPr>
          <w:u w:val="single"/>
        </w:rPr>
        <w:t xml:space="preserve"> </w:t>
      </w:r>
      <w:r>
        <w:rPr>
          <w:u w:val="single"/>
        </w:rPr>
        <w:t xml:space="preserve">REQUIREMENTS FOR SERVICE.  A third-party food delivery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consumer a clearly identified mechanism for the consumer to express concerns or complaints directly to the service regarding an order arranged through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restaurant from the service not later than the 10th day after the date the service receives a request from the restaurant to be removed from the service if the service does not have an agreement with the restaurant that meets the requirements of Section 114.0004.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114.0004.</w:t>
      </w:r>
      <w:r>
        <w:rPr>
          <w:u w:val="single"/>
        </w:rPr>
        <w:t xml:space="preserve"> </w:t>
      </w:r>
      <w:r>
        <w:rPr>
          <w:u w:val="single"/>
        </w:rPr>
        <w:t xml:space="preserve"> </w:t>
      </w:r>
      <w:r>
        <w:rPr>
          <w:u w:val="single"/>
        </w:rPr>
        <w:t xml:space="preserve">TERMS OF AGREEMENT WITH RESTAURANT.  (a)</w:t>
      </w:r>
      <w:r>
        <w:rPr>
          <w:u w:val="single"/>
        </w:rPr>
        <w:t xml:space="preserve"> </w:t>
      </w:r>
      <w:r>
        <w:rPr>
          <w:u w:val="single"/>
        </w:rPr>
        <w:t xml:space="preserve"> </w:t>
      </w:r>
      <w:r>
        <w:rPr>
          <w:u w:val="single"/>
        </w:rPr>
        <w:t xml:space="preserve">An agreement between a third-party food delivery service and a restaurant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authorize the service to arrange for the delivery or pickup of food or beverages from that restaurant;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clearly state each fee, including a commission or other charge, that the restaurant will be required to pay to the service or absorb in connection with an order arranged through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may not include any provision that requires the restaurant to indemnify the third-party food delivery service, including an employee or independent contractor of the service, for claims or liabilities resulting from acts or omissions of the service or of an employee or independent contractor of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in an agreement that violates Subsection (b) is void and unenforceable.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114.0005.</w:t>
      </w:r>
      <w:r>
        <w:rPr>
          <w:u w:val="single"/>
        </w:rPr>
        <w:t xml:space="preserve"> </w:t>
      </w:r>
      <w:r>
        <w:rPr>
          <w:u w:val="single"/>
        </w:rPr>
        <w:t xml:space="preserve"> </w:t>
      </w:r>
      <w:r>
        <w:rPr>
          <w:u w:val="single"/>
        </w:rPr>
        <w:t xml:space="preserve">PRIVATE CAUSE OF ACTION.  (a) </w:t>
      </w:r>
      <w:r>
        <w:rPr>
          <w:u w:val="single"/>
        </w:rPr>
        <w:t xml:space="preserve"> </w:t>
      </w:r>
      <w:r>
        <w:rPr>
          <w:u w:val="single"/>
        </w:rPr>
        <w:t xml:space="preserve">If a third-party food delivery service violates this chapter, a restaurant aggrieved by the violation may bring an action against the service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restaurant's actual damages arising from the violation;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service's profits arising from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finds that the defendant committed the violation knowingly or in bad faith, the court may award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exemplary damages in an amount that is not more than three times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plaintiff's actual damages;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profits arising from the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plaintiff's reasonable attorney's fees.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250, Local Government Code, is amended by adding Section 250.011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250.011.</w:t>
      </w:r>
      <w:r>
        <w:rPr>
          <w:u w:val="single"/>
        </w:rPr>
        <w:t xml:space="preserve"> </w:t>
      </w:r>
      <w:r>
        <w:rPr>
          <w:u w:val="single"/>
        </w:rPr>
        <w:t xml:space="preserve"> </w:t>
      </w:r>
      <w:r>
        <w:rPr>
          <w:u w:val="single"/>
        </w:rPr>
        <w:t xml:space="preserve">THIRD-PARTY FOOD DELIVERY SERVICES. </w:t>
      </w:r>
      <w:r>
        <w:rPr>
          <w:u w:val="single"/>
        </w:rPr>
        <w:t xml:space="preserve"> </w:t>
      </w:r>
      <w:r>
        <w:rPr>
          <w:u w:val="single"/>
        </w:rPr>
        <w:t xml:space="preserve">(a) </w:t>
      </w:r>
      <w:r>
        <w:rPr>
          <w:u w:val="single"/>
        </w:rPr>
        <w:t xml:space="preserve"> </w:t>
      </w:r>
      <w:r>
        <w:rPr>
          <w:u w:val="single"/>
        </w:rPr>
        <w:t xml:space="preserve">In this section, "third-party food delivery service" has the meaning assigned by Section 114.0001,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municipality or county may not adopt or enforce an ordinance or regulation to the extent that the ordinance or regulation affects the terms of agreements between third-party food delivery services and restaurants that meet the requirements of Section 114.0004(a), Business &amp; Commerce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114.0004, Business &amp; Commerce Code, as added by this Act, applies only to an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