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87R2455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911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restaurants and third-party food delivery services, including the issuance of certain permits to restaurants.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 Alcoholic Beverage Code, is amended by adding Subdivision (29) to read as follows:</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"Restaurant" means a business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its own permanent food service facility with commercial cooking equipment on its premises;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prepares and offers to sell multiple entrees for consumption on or off the premises.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25.13(a-1), (b-1), and (d), Alcoholic Beverage Code, as effective September 1, 2021, are amended to read as follows:</w:t>
      </w:r>
    </w:p>
    <w:p w:rsidR="003F3435" w:rsidRDefault="0032493E">
      <w:pPr>
        <w:spacing w:line="480" w:lineRule="auto"/>
        <w:ind w:firstLine="720"/>
        <w:jc w:val="both"/>
      </w:pPr>
      <w:r>
        <w:t xml:space="preserve">(a-1)</w:t>
      </w:r>
      <w:r xml:space="preserve">
        <w:t> </w:t>
      </w:r>
      <w:r xml:space="preserve">
        <w:t> </w:t>
      </w:r>
      <w:r>
        <w:t xml:space="preserve">A holder of a wine and malt beverage retailer's permit </w:t>
      </w:r>
      <w:r>
        <w:rPr>
          <w:u w:val="single"/>
        </w:rPr>
        <w:t xml:space="preserve">that is a restaurant</w:t>
      </w:r>
      <w:r>
        <w:t xml:space="preserve"> may be issued a food and beverage certificate by the commission if the commission finds that the receipts from the sale of alcoholic beverages by the permit holder at the location are 60 percent or less of the total receipts from the location.</w:t>
      </w:r>
    </w:p>
    <w:p w:rsidR="003F3435" w:rsidRDefault="0032493E">
      <w:pPr>
        <w:spacing w:line="480" w:lineRule="auto"/>
        <w:ind w:firstLine="720"/>
        <w:jc w:val="both"/>
      </w:pPr>
      <w:r>
        <w:t xml:space="preserve">(b-1)</w:t>
      </w:r>
      <w:r xml:space="preserve">
        <w:t> </w:t>
      </w:r>
      <w:r xml:space="preserve">
        <w:t> </w:t>
      </w:r>
      <w:r>
        <w:t xml:space="preserve">[</w:t>
      </w:r>
      <w:r>
        <w:rPr>
          <w:strike/>
        </w:rP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w:t xml:space="preserve">]  The commission may exempt permittees who are concessionaires in public entertainment venues such as sports stadiums and convention centers from</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 that the permittee operate its own permanent food service facility with commercial cooking equipment on its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sales requirements under Subsection</w:t>
      </w:r>
      <w:r>
        <w:t xml:space="preserve"> </w:t>
      </w:r>
      <w:r>
        <w:t xml:space="preserve"> [</w:t>
      </w:r>
      <w:r>
        <w:rPr>
          <w:strike/>
        </w:rPr>
        <w:t xml:space="preserve">Subsections</w:t>
      </w:r>
      <w:r>
        <w:t xml:space="preserve">] (a-1) [</w:t>
      </w:r>
      <w:r>
        <w:rPr>
          <w:strike/>
        </w:rPr>
        <w:t xml:space="preserve">and (b)</w:t>
      </w:r>
      <w:r>
        <w:t xml:space="preserve">].</w:t>
      </w:r>
    </w:p>
    <w:p w:rsidR="003F3435" w:rsidRDefault="0032493E">
      <w:pPr>
        <w:spacing w:line="480" w:lineRule="auto"/>
        <w:ind w:firstLine="720"/>
        <w:jc w:val="both"/>
      </w:pPr>
      <w:r>
        <w:t xml:space="preserve">(d)</w:t>
      </w:r>
      <w:r xml:space="preserve">
        <w:t> </w:t>
      </w:r>
      <w:r xml:space="preserve">
        <w:t> </w:t>
      </w:r>
      <w:r>
        <w:t xml:space="preserve">A certificate issued under this section expires on the expiration of the primary wine and malt beverage retailer's permit.  A certificate may be canceled at any time, and the renewal of a certificate may be denied, if the commission finds that the holder of the certificate is in violation of Subsection (a-1) [</w:t>
      </w:r>
      <w:r>
        <w:rPr>
          <w:strike/>
        </w:rPr>
        <w:t xml:space="preserve">or (b) or a rule adopted under Subsection (b-1)</w:t>
      </w:r>
      <w:r>
        <w:t xml:space="preserve">].  On finding that the permittee knowingly operated under a food and beverage certificate while not complying with this section [</w:t>
      </w:r>
      <w:r>
        <w:rPr>
          <w:strike/>
        </w:rPr>
        <w:t xml:space="preserve">or a rule adopted under Subsection (b-1)</w:t>
      </w:r>
      <w:r>
        <w:t xml:space="preserve">], the commission may cancel or deny the renewal of the permittee's wine and malt beverage retailer's permit.  The holder of a wine and malt beverage retailer's permit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28.18(a-1), (b-1), and (e), Alcoholic Beverage Code, are amended to read as follows:</w:t>
      </w:r>
    </w:p>
    <w:p w:rsidR="003F3435" w:rsidRDefault="0032493E">
      <w:pPr>
        <w:spacing w:line="480" w:lineRule="auto"/>
        <w:ind w:firstLine="720"/>
        <w:jc w:val="both"/>
      </w:pPr>
      <w:r>
        <w:t xml:space="preserve">(a-1)</w:t>
      </w:r>
      <w:r xml:space="preserve">
        <w:t> </w:t>
      </w:r>
      <w:r xml:space="preserve">
        <w:t> </w:t>
      </w:r>
      <w:r>
        <w:t xml:space="preserve">A holder of a mixed beverage permit </w:t>
      </w:r>
      <w:r>
        <w:rPr>
          <w:u w:val="single"/>
        </w:rPr>
        <w:t xml:space="preserve">that is a restaurant</w:t>
      </w:r>
      <w:r>
        <w:t xml:space="preserve"> may be issued a food and beverage certificate by the commission if the commission finds that the receipts from the sale of alcoholic beverages by the permit holder at the location are 60 percent or less of the total receipts from the location.</w:t>
      </w:r>
    </w:p>
    <w:p w:rsidR="003F3435" w:rsidRDefault="0032493E">
      <w:pPr>
        <w:spacing w:line="480" w:lineRule="auto"/>
        <w:ind w:firstLine="720"/>
        <w:jc w:val="both"/>
      </w:pPr>
      <w:r>
        <w:t xml:space="preserve">(b-1)</w:t>
      </w:r>
      <w:r xml:space="preserve">
        <w:t> </w:t>
      </w:r>
      <w:r xml:space="preserve">
        <w:t> </w:t>
      </w:r>
      <w:r>
        <w:t xml:space="preserve">[</w:t>
      </w:r>
      <w:r>
        <w:rPr>
          <w:strike/>
        </w:rP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w:t xml:space="preserve">]</w:t>
      </w:r>
      <w:r xml:space="preserve">
        <w:t> </w:t>
      </w:r>
      <w:r xml:space="preserve">
        <w:t> </w:t>
      </w:r>
      <w:r>
        <w:t xml:space="preserve">The commission may exempt permittees who are concessionaires in public entertainment venues such as sports stadiums and convention centers from</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 that the permittee operate its own permanent food service facility with commercial cooking equipment on its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sales requirements under Subsection</w:t>
      </w:r>
      <w:r>
        <w:t xml:space="preserve"> </w:t>
      </w:r>
      <w:r>
        <w:t xml:space="preserve">  [</w:t>
      </w:r>
      <w:r>
        <w:rPr>
          <w:strike/>
        </w:rPr>
        <w:t xml:space="preserve">Subsections</w:t>
      </w:r>
      <w:r>
        <w:t xml:space="preserve">] (a-1) [</w:t>
      </w:r>
      <w:r>
        <w:rPr>
          <w:strike/>
        </w:rPr>
        <w:t xml:space="preserve">and (b)</w:t>
      </w:r>
      <w:r>
        <w:t xml:space="preserve">].</w:t>
      </w:r>
    </w:p>
    <w:p w:rsidR="003F3435" w:rsidRDefault="0032493E">
      <w:pPr>
        <w:spacing w:line="480" w:lineRule="auto"/>
        <w:ind w:firstLine="720"/>
        <w:jc w:val="both"/>
      </w:pPr>
      <w:r>
        <w:t xml:space="preserve">(e)</w:t>
      </w:r>
      <w:r xml:space="preserve">
        <w:t> </w:t>
      </w:r>
      <w:r xml:space="preserve">
        <w:t> </w:t>
      </w:r>
      <w:r>
        <w:t xml:space="preserve">A certificate issued under this section expires on the expiration of the primary mixed beverage permit.</w:t>
      </w:r>
      <w:r xml:space="preserve">
        <w:t> </w:t>
      </w:r>
      <w:r xml:space="preserve">
        <w:t> </w:t>
      </w:r>
      <w:r>
        <w:t xml:space="preserve">A certificate may be canceled at any time, and the renewal of a certificate may be denied, if the commission finds that the holder of the certificate is in violation of Subsection (a-1) [</w:t>
      </w:r>
      <w:r>
        <w:rPr>
          <w:strike/>
        </w:rPr>
        <w:t xml:space="preserve">or (b) or a rule adopted under Subsection (b-1)</w:t>
      </w:r>
      <w:r>
        <w:t xml:space="preserve">].</w:t>
      </w:r>
      <w:r xml:space="preserve">
        <w:t> </w:t>
      </w:r>
      <w:r xml:space="preserve">
        <w:t> </w:t>
      </w:r>
      <w:r>
        <w:t xml:space="preserve">On finding that the permittee knowingly operated under a food and beverage certificate while not complying with this section [</w:t>
      </w:r>
      <w:r>
        <w:rPr>
          <w:strike/>
        </w:rPr>
        <w:t xml:space="preserve">or a rule adopted under Subsection (b-1)</w:t>
      </w:r>
      <w:r>
        <w:t xml:space="preserve">], the commission may cancel or deny the renewal of the permittee's mixed beverage permit.</w:t>
      </w:r>
      <w:r xml:space="preserve">
        <w:t> </w:t>
      </w:r>
      <w:r xml:space="preserve">
        <w:t> </w:t>
      </w:r>
      <w:r>
        <w:t xml:space="preserve">A mixed beverage permit issued in an area where the legal sale of mixed beverages was authorized by a local option election under Section 501.035(b)(9), Election Code, is canceled by operation of law if the food and beverage certificate is canceled or is not renewed.</w:t>
      </w:r>
      <w:r xml:space="preserve">
        <w:t> </w:t>
      </w:r>
      <w:r xml:space="preserve">
        <w:t> </w:t>
      </w:r>
      <w:r>
        <w:t xml:space="preserve">The holder of a mixed beverage permit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32.23(a-1), (b-1), and (e), Alcoholic Beverage Code, are amended to read as follows:</w:t>
      </w:r>
    </w:p>
    <w:p w:rsidR="003F3435" w:rsidRDefault="0032493E">
      <w:pPr>
        <w:spacing w:line="480" w:lineRule="auto"/>
        <w:ind w:firstLine="720"/>
        <w:jc w:val="both"/>
      </w:pPr>
      <w:r>
        <w:t xml:space="preserve">(a-1)</w:t>
      </w:r>
      <w:r xml:space="preserve">
        <w:t> </w:t>
      </w:r>
      <w:r xml:space="preserve">
        <w:t> </w:t>
      </w:r>
      <w:r>
        <w:t xml:space="preserve">A holder of a private club registration permit </w:t>
      </w:r>
      <w:r>
        <w:rPr>
          <w:u w:val="single"/>
        </w:rPr>
        <w:t xml:space="preserve">that is a restaurant</w:t>
      </w:r>
      <w:r>
        <w:t xml:space="preserve"> may be issued a food and beverage certificate by the commission if the commission finds that the receipts from the service of alcoholic beverages by the permit holder at the location are 60 percent or less of the total receipts from the location.</w:t>
      </w:r>
    </w:p>
    <w:p w:rsidR="003F3435" w:rsidRDefault="0032493E">
      <w:pPr>
        <w:spacing w:line="480" w:lineRule="auto"/>
        <w:ind w:firstLine="720"/>
        <w:jc w:val="both"/>
      </w:pPr>
      <w:r>
        <w:t xml:space="preserve">(b-1)</w:t>
      </w:r>
      <w:r xml:space="preserve">
        <w:t> </w:t>
      </w:r>
      <w:r xml:space="preserve">
        <w:t> </w:t>
      </w:r>
      <w:r>
        <w:t xml:space="preserve">[</w:t>
      </w:r>
      <w:r>
        <w:rPr>
          <w:strike/>
        </w:rP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w:t xml:space="preserve">]</w:t>
      </w:r>
      <w:r xml:space="preserve">
        <w:t> </w:t>
      </w:r>
      <w:r xml:space="preserve">
        <w:t> </w:t>
      </w:r>
      <w:r>
        <w:t xml:space="preserve">The commission may exempt permittees who are concessionaires in public entertainment venues such as sports stadiums and convention centers from</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 that the permittee operate its own permanent food service facility with commercial cooking equipment on its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sales requirements under Subsection</w:t>
      </w:r>
      <w:r>
        <w:t xml:space="preserve"> [</w:t>
      </w:r>
      <w:r>
        <w:rPr>
          <w:strike/>
        </w:rPr>
        <w:t xml:space="preserve">Subsections</w:t>
      </w:r>
      <w:r>
        <w:t xml:space="preserve">] (a-1) [</w:t>
      </w:r>
      <w:r>
        <w:rPr>
          <w:strike/>
        </w:rPr>
        <w:t xml:space="preserve">and (b)</w:t>
      </w:r>
      <w:r>
        <w:t xml:space="preserve">].</w:t>
      </w:r>
    </w:p>
    <w:p w:rsidR="003F3435" w:rsidRDefault="0032493E">
      <w:pPr>
        <w:spacing w:line="480" w:lineRule="auto"/>
        <w:ind w:firstLine="720"/>
        <w:jc w:val="both"/>
      </w:pPr>
      <w:r>
        <w:t xml:space="preserve">(e)</w:t>
      </w:r>
      <w:r xml:space="preserve">
        <w:t> </w:t>
      </w:r>
      <w:r xml:space="preserve">
        <w:t> </w:t>
      </w:r>
      <w:r>
        <w:t xml:space="preserve">A certificate issued under this section expires on the expiration of the primary private club registration permit.</w:t>
      </w:r>
      <w:r xml:space="preserve">
        <w:t> </w:t>
      </w:r>
      <w:r xml:space="preserve">
        <w:t> </w:t>
      </w:r>
      <w:r>
        <w:t xml:space="preserve">A certificate may be canceled at any time, and the renewal of a certificate may be denied, if the commission finds that the holder of the certificate is in violation of Subsection (a-1) [</w:t>
      </w:r>
      <w:r>
        <w:rPr>
          <w:strike/>
        </w:rPr>
        <w:t xml:space="preserve">or (b) or a rule adopted under Subsection (b-1)</w:t>
      </w:r>
      <w:r>
        <w:t xml:space="preserve">].</w:t>
      </w:r>
      <w:r xml:space="preserve">
        <w:t> </w:t>
      </w:r>
      <w:r xml:space="preserve">
        <w:t> </w:t>
      </w:r>
      <w:r>
        <w:t xml:space="preserve">On finding that the permittee knowingly operated under a food and beverage certificate while not complying with this section [</w:t>
      </w:r>
      <w:r>
        <w:rPr>
          <w:strike/>
        </w:rPr>
        <w:t xml:space="preserve">or a rule adopted under Subsection (b-1)</w:t>
      </w:r>
      <w:r>
        <w:t xml:space="preserve">], the commission may cancel or deny the renewal of the permittee's private club registration permit.</w:t>
      </w:r>
      <w:r xml:space="preserve">
        <w:t> </w:t>
      </w:r>
      <w:r xml:space="preserve">
        <w:t> </w:t>
      </w:r>
      <w:r>
        <w:t xml:space="preserve">The holder of a private club registration permit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69.16(a-1), (b-1), and (d), Alcoholic Beverage Code, are amended to read as follows:</w:t>
      </w:r>
    </w:p>
    <w:p w:rsidR="003F3435" w:rsidRDefault="0032493E">
      <w:pPr>
        <w:spacing w:line="480" w:lineRule="auto"/>
        <w:ind w:firstLine="720"/>
        <w:jc w:val="both"/>
      </w:pPr>
      <w:r>
        <w:t xml:space="preserve">(a-1)</w:t>
      </w:r>
      <w:r xml:space="preserve">
        <w:t> </w:t>
      </w:r>
      <w:r xml:space="preserve">
        <w:t> </w:t>
      </w:r>
      <w:r>
        <w:t xml:space="preserve">A holder of a retail dealer's on-premise license </w:t>
      </w:r>
      <w:r>
        <w:rPr>
          <w:u w:val="single"/>
        </w:rPr>
        <w:t xml:space="preserve">that is a restaurant</w:t>
      </w:r>
      <w:r>
        <w:t xml:space="preserve"> may be issued a food and beverage certificate by the commission if the commission finds that the receipts from the sale of alcoholic beverages by the license holder at the location are 60 percent or less of the total receipts from the location.</w:t>
      </w:r>
    </w:p>
    <w:p w:rsidR="003F3435" w:rsidRDefault="0032493E">
      <w:pPr>
        <w:spacing w:line="480" w:lineRule="auto"/>
        <w:ind w:firstLine="720"/>
        <w:jc w:val="both"/>
      </w:pPr>
      <w:r>
        <w:t xml:space="preserve">(b-1)</w:t>
      </w:r>
      <w:r xml:space="preserve">
        <w:t> </w:t>
      </w:r>
      <w:r xml:space="preserve">
        <w:t> </w:t>
      </w:r>
      <w:r>
        <w:t xml:space="preserve">[</w:t>
      </w:r>
      <w:r>
        <w:rPr>
          <w:strike/>
        </w:rP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w:t xml:space="preserve">]</w:t>
      </w:r>
      <w:r xml:space="preserve">
        <w:t> </w:t>
      </w:r>
      <w:r xml:space="preserve">
        <w:t> </w:t>
      </w:r>
      <w:r>
        <w:t xml:space="preserve">The commission may exempt licensees who are concessionaires in public entertainment venues such as sports stadiums and convention centers from</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 that the permittee operate its own permanent food service facility with commercial cooking equipment on its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sales requirements under Subsection</w:t>
      </w:r>
      <w:r>
        <w:t xml:space="preserve"> [</w:t>
      </w:r>
      <w:r>
        <w:rPr>
          <w:strike/>
        </w:rPr>
        <w:t xml:space="preserve">Subsections</w:t>
      </w:r>
      <w:r>
        <w:t xml:space="preserve">] (a-1) [</w:t>
      </w:r>
      <w:r>
        <w:rPr>
          <w:strike/>
        </w:rPr>
        <w:t xml:space="preserve">and (b)</w:t>
      </w:r>
      <w:r>
        <w:t xml:space="preserve">].</w:t>
      </w:r>
    </w:p>
    <w:p w:rsidR="003F3435" w:rsidRDefault="0032493E">
      <w:pPr>
        <w:spacing w:line="480" w:lineRule="auto"/>
        <w:ind w:firstLine="720"/>
        <w:jc w:val="both"/>
      </w:pPr>
      <w:r>
        <w:t xml:space="preserve">(d)</w:t>
      </w:r>
      <w:r xml:space="preserve">
        <w:t> </w:t>
      </w:r>
      <w:r xml:space="preserve">
        <w:t> </w:t>
      </w:r>
      <w:r>
        <w:t xml:space="preserve">A certificate issued under this section expires on the expiration of the primary retail dealer's on-premise license.</w:t>
      </w:r>
      <w:r xml:space="preserve">
        <w:t> </w:t>
      </w:r>
      <w:r xml:space="preserve">
        <w:t> </w:t>
      </w:r>
      <w:r>
        <w:t xml:space="preserve">A certificate may be canceled at any time, and the renewal of a certificate may be denied, if the commission finds that the holder of the certificate is in violation of Subsection (a-1) [</w:t>
      </w:r>
      <w:r>
        <w:rPr>
          <w:strike/>
        </w:rPr>
        <w:t xml:space="preserve">or (b) or a rule adopted under Subsection (b-1)</w:t>
      </w:r>
      <w:r>
        <w:t xml:space="preserve">].</w:t>
      </w:r>
      <w:r xml:space="preserve">
        <w:t> </w:t>
      </w:r>
      <w:r xml:space="preserve">
        <w:t> </w:t>
      </w:r>
      <w:r>
        <w:t xml:space="preserve">On finding that the licensee knowingly operated under a food and beverage certificate while not complying with this section [</w:t>
      </w:r>
      <w:r>
        <w:rPr>
          <w:strike/>
        </w:rPr>
        <w:t xml:space="preserve">or a rule adopted under Subsection (b-1)</w:t>
      </w:r>
      <w:r>
        <w:t xml:space="preserve">], the commission may cancel or deny the renewal of the licensee's retail dealer's on-premise license.</w:t>
      </w:r>
      <w:r xml:space="preserve">
        <w:t> </w:t>
      </w:r>
      <w:r xml:space="preserve">
        <w:t> </w:t>
      </w:r>
      <w:r>
        <w:t xml:space="preserve">The</w:t>
      </w:r>
      <w:r xml:space="preserve">
        <w:t> </w:t>
      </w:r>
      <w:r xml:space="preserve">
        <w:t> </w:t>
      </w:r>
      <w:r>
        <w:t xml:space="preserve">holder of a retail dealer's on-premise license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C, Title 5, Business &amp; Commerce Code, is amended by adding Chapter 114 to read as follows:</w:t>
      </w:r>
    </w:p>
    <w:p w:rsidR="003F3435" w:rsidRDefault="0032493E">
      <w:pPr>
        <w:spacing w:line="480" w:lineRule="auto"/>
        <w:jc w:val="center"/>
      </w:pPr>
      <w:r>
        <w:rPr>
          <w:u w:val="single"/>
        </w:rPr>
        <w:t xml:space="preserve">CHAPTER 114. THIRD-PARTY FOOD DELIVERY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and "trade name" have the meanings assigned by Section 16.001.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"Restaurant" has the meaning assigned by Section 1.04, Alcoholic Beverage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"Third-party food delivery service" means a website, mobile application, or other Internet-based service that acts as an intermediary between consumers and multiple restaurants not owned or operated by the service to arrange for the delivery  of food or beverages from those restaurants.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114.0002.</w:t>
      </w:r>
      <w:r>
        <w:rPr>
          <w:u w:val="single"/>
        </w:rPr>
        <w:t xml:space="preserve"> </w:t>
      </w:r>
      <w:r>
        <w:rPr>
          <w:u w:val="single"/>
        </w:rPr>
        <w:t xml:space="preserve"> </w:t>
      </w:r>
      <w:r>
        <w:rPr>
          <w:u w:val="single"/>
        </w:rPr>
        <w:t xml:space="preserve">PROHIBITED ACTS.  A third-party food delivery service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arrange for the delivery of food or beverages from a restaurant in this state unless the service has filed a certificate of formation or registration with 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restaurant's mark or trade name in connection with the service in a misleading way that suggests the restaurant sponsors or endorses the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alter a restaurant's pricing for a food or beverage ordered from the restaurant on the service, except that the service may charge additional fees for use of the service if the fees are clearly expressed to the consumer as a separate charge from the price of the food or beverage ordered from the restaurant;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charge  a restaurant  a fee in connection with the service's delivery of food or beverages from that restaurant unless the restaurant has agreed to pay a fee to the service under an agreement under Section 114.0004.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114.0003.</w:t>
      </w:r>
      <w:r>
        <w:rPr>
          <w:u w:val="single"/>
        </w:rPr>
        <w:t xml:space="preserve"> </w:t>
      </w:r>
      <w:r>
        <w:rPr>
          <w:u w:val="single"/>
        </w:rPr>
        <w:t xml:space="preserve"> </w:t>
      </w:r>
      <w:r>
        <w:rPr>
          <w:u w:val="single"/>
        </w:rPr>
        <w:t xml:space="preserve">REQUIREMENTS FOR SERVICE.  A third-party food delivery service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consumer a clearly identified mechanism for the consumer to express concerns or complaints directly to the service regarding a delivery of food or beverages arranged through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a restaurant from the service not later than the 10th day after the date the service receives a request from the restaurant to be removed from the service if the service does not have an agreement with the restaurant to provide the delivery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114.0004.</w:t>
      </w:r>
      <w:r>
        <w:rPr>
          <w:u w:val="single"/>
        </w:rPr>
        <w:t xml:space="preserve"> </w:t>
      </w:r>
      <w:r>
        <w:rPr>
          <w:u w:val="single"/>
        </w:rPr>
        <w:t xml:space="preserve"> </w:t>
      </w:r>
      <w:r>
        <w:rPr>
          <w:u w:val="single"/>
        </w:rPr>
        <w:t xml:space="preserve">TERMS OF AGREEMENT WITH RESTAURANT.  (a) An agreement between a third-party food delivery service and a restaurant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writing;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expressly authorize the service to arrange for the delivery of food or beverages from that restaurant;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clearly state each fee, including a commission or other charge, that the restaurant will be required to pay or absorb in connection with the service's delivery of food from that restaurant.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agreement may not include any provision that requires the restaurant to indemnify the third-party food delivery service, including an employee or independent contractor of the service, for claims or liabilities resulting from acts or omissions of the service or of an employee or independent contractor of the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provision in an agreement that violates Subsection (b) is void and unenforceable.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114.0005.</w:t>
      </w:r>
      <w:r>
        <w:rPr>
          <w:u w:val="single"/>
        </w:rPr>
        <w:t xml:space="preserve"> </w:t>
      </w:r>
      <w:r>
        <w:rPr>
          <w:u w:val="single"/>
        </w:rPr>
        <w:t xml:space="preserve"> </w:t>
      </w:r>
      <w:r>
        <w:rPr>
          <w:u w:val="single"/>
        </w:rPr>
        <w:t xml:space="preserve">PRIVATE CAUSE OF ACTION.  (a) </w:t>
      </w:r>
      <w:r>
        <w:rPr>
          <w:u w:val="single"/>
        </w:rPr>
        <w:t xml:space="preserve"> </w:t>
      </w:r>
      <w:r>
        <w:rPr>
          <w:u w:val="single"/>
        </w:rPr>
        <w:t xml:space="preserve">If a third-party food delivery service violates Section 114.0002 or 114.0003, a restaurant aggrieved by the violation may bring an action against the service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 an amount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restaurant's actual damages arising from the violation;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service's profits arising from the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finds that the defendant committed the violation knowingly or in bad faith, the court may award the plaintiff: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exemplary damages in an amount that is not more than three times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plaintiff's actual damages;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defendant's profits arising from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plaintiff's reasonable attorney's fees.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438, Health and Safety Code, is amended by adding Section 438.0432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438.0432.</w:t>
      </w:r>
      <w:r>
        <w:rPr>
          <w:u w:val="single"/>
        </w:rPr>
        <w:t xml:space="preserve"> </w:t>
      </w:r>
      <w:r>
        <w:rPr>
          <w:u w:val="single"/>
        </w:rPr>
        <w:t xml:space="preserve"> </w:t>
      </w:r>
      <w:r>
        <w:rPr>
          <w:u w:val="single"/>
        </w:rPr>
        <w:t xml:space="preserve">DELIVERY SERVICE FOOD SAFETY ACCREDITATION.  (a) </w:t>
      </w:r>
      <w:r>
        <w:rPr>
          <w:u w:val="single"/>
        </w:rPr>
        <w:t xml:space="preserve"> </w:t>
      </w:r>
      <w:r>
        <w:rPr>
          <w:u w:val="single"/>
        </w:rPr>
        <w:t xml:space="preserve">In this section, "third-party food delivery service" has the meaning assigned by Section 114.0001,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438.043, the department as provided by this section may accredit an education program on basic food safety for third-party food delivery service employees and independent contractors who deliver food as authorized by Chapter 114, Business &amp; Commerce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by rule define the training on basic food safety that must be included in a third-party food delivery service course curriculum. The course length may not exceed 30 minutes.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program accredited under this section may require a participant to achieve a passing score on an examination to successfully complete the course for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program accredited under this section may be provided through the Internet or a mobile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or a local health authority may not require a third-party food delivery service employee or independent contractor to complete an education program accredited under this section. A local health authority may not charge a fee to an employee or contractor who provides proof of completion of an education program accredited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250, Local Government Code, is amended by adding Section 250.011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250.011.</w:t>
      </w:r>
      <w:r>
        <w:rPr>
          <w:u w:val="single"/>
        </w:rPr>
        <w:t xml:space="preserve"> </w:t>
      </w:r>
      <w:r>
        <w:rPr>
          <w:u w:val="single"/>
        </w:rPr>
        <w:t xml:space="preserve"> </w:t>
      </w:r>
      <w:r>
        <w:rPr>
          <w:u w:val="single"/>
        </w:rPr>
        <w:t xml:space="preserve">THIRD-PARTY FOOD DELIVERY SERVICES. </w:t>
      </w:r>
      <w:r>
        <w:rPr>
          <w:u w:val="single"/>
        </w:rPr>
        <w:t xml:space="preserve"> </w:t>
      </w:r>
      <w:r>
        <w:rPr>
          <w:u w:val="single"/>
        </w:rPr>
        <w:t xml:space="preserve">(a) </w:t>
      </w:r>
      <w:r>
        <w:rPr>
          <w:u w:val="single"/>
        </w:rPr>
        <w:t xml:space="preserve"> </w:t>
      </w:r>
      <w:r>
        <w:rPr>
          <w:u w:val="single"/>
        </w:rPr>
        <w:t xml:space="preserve">In this section, "third-party food delivery service" has the meaning assigned by Section 114.0001,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municipality or county may not adopt or enforce an ordinance or regulation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requirements to a third-party food delivery service that are more restrictive than the requirements that apply to the service under Chapter 114,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the fees charged to a restaurant by a third-party food delivery service;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affects the terms of an agreement between a third-party food delivery service and a restaurant required under Section 114.0004, Business &amp; Commerce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sections of the Alcoholic Beverage Code are repealed:</w:t>
      </w:r>
    </w:p>
    <w:p w:rsidR="003F3435" w:rsidRDefault="0032493E">
      <w:pPr>
        <w:spacing w:line="480" w:lineRule="auto"/>
        <w:ind w:firstLine="1440"/>
        <w:jc w:val="both"/>
      </w:pPr>
      <w:r>
        <w:t xml:space="preserve">(1)</w:t>
      </w:r>
      <w:r xml:space="preserve">
        <w:t> </w:t>
      </w:r>
      <w:r xml:space="preserve">
        <w:t> </w:t>
      </w:r>
      <w:r>
        <w:t xml:space="preserve">Section 25.13(b), as effective September 1, 2021;</w:t>
      </w:r>
    </w:p>
    <w:p w:rsidR="003F3435" w:rsidRDefault="0032493E">
      <w:pPr>
        <w:spacing w:line="480" w:lineRule="auto"/>
        <w:ind w:firstLine="1440"/>
        <w:jc w:val="both"/>
      </w:pPr>
      <w:r>
        <w:t xml:space="preserve">(2)</w:t>
      </w:r>
      <w:r xml:space="preserve">
        <w:t> </w:t>
      </w:r>
      <w:r xml:space="preserve">
        <w:t> </w:t>
      </w:r>
      <w:r>
        <w:t xml:space="preserve">Section 28.18(b);</w:t>
      </w:r>
    </w:p>
    <w:p w:rsidR="003F3435" w:rsidRDefault="0032493E">
      <w:pPr>
        <w:spacing w:line="480" w:lineRule="auto"/>
        <w:ind w:firstLine="1440"/>
        <w:jc w:val="both"/>
      </w:pPr>
      <w:r>
        <w:t xml:space="preserve">(3)</w:t>
      </w:r>
      <w:r xml:space="preserve">
        <w:t> </w:t>
      </w:r>
      <w:r xml:space="preserve">
        <w:t> </w:t>
      </w:r>
      <w:r>
        <w:t xml:space="preserve">Section 32.23(b); and</w:t>
      </w:r>
    </w:p>
    <w:p w:rsidR="003F3435" w:rsidRDefault="0032493E">
      <w:pPr>
        <w:spacing w:line="480" w:lineRule="auto"/>
        <w:ind w:firstLine="1440"/>
        <w:jc w:val="both"/>
      </w:pPr>
      <w:r>
        <w:t xml:space="preserve">(4)</w:t>
      </w:r>
      <w:r xml:space="preserve">
        <w:t> </w:t>
      </w:r>
      <w:r xml:space="preserve">
        <w:t> </w:t>
      </w:r>
      <w:r>
        <w:t xml:space="preserve">Section 69.16(b).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114.0004, Business &amp; Commerce Code, as added by this Act, applies only to an agreement entered into or renewed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