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912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w:t>
      </w:r>
      <w:r xml:space="preserve">
        <w:t> </w:t>
      </w:r>
      <w:r>
        <w:t xml:space="preserve">2021; March</w:t>
      </w:r>
      <w:r xml:space="preserve">
        <w:t> </w:t>
      </w:r>
      <w:r>
        <w:t xml:space="preserve">11,</w:t>
      </w:r>
      <w:r xml:space="preserve">
        <w:t> </w:t>
      </w:r>
      <w:r>
        <w:t xml:space="preserve">2021, read first time and referred to Committee on State Affairs; April</w:t>
      </w:r>
      <w:r xml:space="preserve">
        <w:t> </w:t>
      </w:r>
      <w:r>
        <w:t xml:space="preserve">20,</w:t>
      </w:r>
      <w:r xml:space="preserve">
        <w:t> </w:t>
      </w:r>
      <w:r>
        <w:t xml:space="preserve">2021, reported favorably by the following vote:</w:t>
      </w:r>
      <w:r>
        <w:t xml:space="preserve"> </w:t>
      </w:r>
      <w:r>
        <w:t xml:space="preserve"> </w:t>
      </w:r>
      <w:r>
        <w:t xml:space="preserve">Yeas 9,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increasing the criminal penalty for certain conduct engaged in while participating in a riot and to restitution for property damage resulting from participating in a riot.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42.02, Penal Code, is amended by amending Subsections (a) and (e) and adding Subsections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In</w:t>
      </w:r>
      <w:r>
        <w:t xml:space="preserve"> [</w:t>
      </w:r>
      <w:r>
        <w:rPr>
          <w:strike/>
        </w:rPr>
        <w:t xml:space="preserve">For the purpose of</w:t>
      </w:r>
      <w:r>
        <w:t xml:space="preserve">]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"Riot"</w:t>
      </w:r>
      <w:r>
        <w:t xml:space="preserve">[</w:t>
      </w:r>
      <w:r>
        <w:rPr>
          <w:strike/>
        </w:rPr>
        <w:t xml:space="preserve">, "riot"</w:t>
      </w:r>
      <w:r>
        <w:t xml:space="preserve">] means the assemblage of seven or more persons resulting in conduct which:</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creates an immediate danger of damage to property or injury to persons;</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substantially obstructs law enforcement or other governmental functions or services;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by force, threat of force, or physical action deprives any person of a legal right or disturbs any person in the enjoyment of a legal right.</w:t>
      </w:r>
    </w:p>
    <w:p w:rsidR="003F3435" w:rsidRDefault="0032493E">
      <w:pPr>
        <w:spacing w:line="480" w:lineRule="auto"/>
        <w:ind w:firstLine="720"/>
        <w:jc w:val="both"/>
      </w:pPr>
      <w:r>
        <w:t xml:space="preserve">(e)</w:t>
      </w:r>
      <w:r xml:space="preserve">
        <w:t> </w:t>
      </w:r>
      <w:r xml:space="preserve">
        <w:t> </w:t>
      </w:r>
      <w:r>
        <w:t xml:space="preserve">Except as provided </w:t>
      </w:r>
      <w:r>
        <w:rPr>
          <w:u w:val="single"/>
        </w:rPr>
        <w:t xml:space="preserve">by Subsections</w:t>
      </w:r>
      <w:r>
        <w:t xml:space="preserve"> [</w:t>
      </w:r>
      <w:r>
        <w:rPr>
          <w:strike/>
        </w:rPr>
        <w:t xml:space="preserve">in Subsection</w:t>
      </w:r>
      <w:r>
        <w:t xml:space="preserve">] (f) </w:t>
      </w:r>
      <w:r>
        <w:rPr>
          <w:u w:val="single"/>
        </w:rPr>
        <w:t xml:space="preserve">and (g)</w:t>
      </w:r>
      <w:r>
        <w:t xml:space="preserve">, an offense under this section is a Class B misdemeanor.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state jail felony if it is shown on the trial of the offense that the actor, while participating in the riot, knowingly committed or attempted to commit an offense under Section 22.01(a)(1) or (3) against a person the actor knew was a first responder while the person was performing a duty as a first responder.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 (g), the actor is presumed to have known the person was a first responder if the person was wearing a distinctive uniform or badge indicating the person's status as a first responder.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42.037, Code of Criminal Procedure, is amended by adding Subsection (w) to read as follows: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The court shall order a defendant convicted of an offense under Section 42.02, Penal Code, to make restitution for any damage to or loss or destruction of property by reimbursing the owner of the property for the cost of restoring or replacing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