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Transportation; March</w:t>
      </w:r>
      <w:r xml:space="preserve">
        <w:t> </w:t>
      </w:r>
      <w:r>
        <w:t xml:space="preserve">31,</w:t>
      </w:r>
      <w:r xml:space="preserve">
        <w:t> </w:t>
      </w:r>
      <w:r>
        <w:t xml:space="preserve">2021, reported favorably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  Notwithstanding any other law, a metal recycler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12 years old and is purchased solely for parts, dismantling, or scrap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is not subject to a recorded security interest or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subject only to recorded security interests or liens:</w:t>
      </w:r>
    </w:p>
    <w:p w:rsidR="003F3435" w:rsidRDefault="0032493E">
      <w:pPr>
        <w:spacing w:line="480" w:lineRule="auto"/>
        <w:ind w:firstLine="2880"/>
        <w:jc w:val="both"/>
      </w:pPr>
      <w:r>
        <w:rPr>
          <w:u w:val="single"/>
        </w:rPr>
        <w:t xml:space="preserve">(i)</w:t>
      </w:r>
      <w:r>
        <w:rPr>
          <w:u w:val="single"/>
        </w:rPr>
        <w:t xml:space="preserve"> </w:t>
      </w:r>
      <w:r>
        <w:rPr>
          <w:u w:val="single"/>
        </w:rPr>
        <w:t xml:space="preserve">for which a release of each recorded security interest or lien on the vehicle is provided;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were recorded on the certificate of title more than four years before the date of purchase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does not dismantle, crush, or shred the vehicle before the close of business on the second business day after the date the recycler submitted to the department the information required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(k), the recycler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complies with any security interest or lien requirements under Subsection (a)(1);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or used automotive parts recycler who purchases a motor vehicle under this section shall submit to the department, in the manner prescribed by the department,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w:t>
      </w:r>
      <w:r>
        <w:rPr>
          <w:u w:val="single"/>
        </w:rPr>
        <w:t xml:space="preserve"> </w:t>
      </w:r>
      <w:r>
        <w:rPr>
          <w:u w:val="single"/>
        </w:rPr>
        <w:t xml:space="preserve">The department may report information received under this subsection to the National Motor Vehicle Title Information System on behalf of the recycler. </w:t>
      </w:r>
      <w:r>
        <w:rPr>
          <w:u w:val="single"/>
        </w:rPr>
        <w:t xml:space="preserve"> </w:t>
      </w:r>
      <w:r>
        <w:rPr>
          <w:u w:val="single"/>
        </w:rPr>
        <w:t xml:space="preserve">A recycler is not required to report information to the National Motor Vehicle Title Information System if the department reports the information on behalf of the recycler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48 hours after receiving information from a recycler under Subsection (c) about a motor vehicle, the department shall notify the recycler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under Subsection (d) that a motor vehicle has been reported stolen, the recycler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information under Subsection (c) regarding a motor vehicle purchased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a notation to the motor vehicle record of the vehicle indicating that the vehicle has been dismantled, scrapped, or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cancel the title of the vehicle.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contract with a United States Department of Justice approved third-party data consolidator, pursuant to 28 C.F.R. Part 25, may be used to satisfy: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responsibilities of the department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responsibilities of a recycler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metal recycler may purchase from a used automotive parts recycler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obtain or falsifies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other than a security interest or lien described by Section 501.098(a)(1)(B);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