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938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franchise tax and certain filing fees for certain businesses owned by veterans during an initial period of operation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Business Organizations Code, is amended by adding Section 12.005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w:t>
      </w:r>
      <w:r>
        <w:rPr>
          <w:u w:val="single"/>
        </w:rPr>
        <w:t xml:space="preserve"> </w:t>
      </w:r>
      <w:r>
        <w:rPr>
          <w:u w:val="single"/>
        </w:rPr>
        <w:t xml:space="preserve"> </w:t>
      </w:r>
      <w:r>
        <w:rPr>
          <w:u w:val="single"/>
        </w:rPr>
        <w:t xml:space="preserve">FEE WAIVER FOR NEW VETERAN-OWNED BUSINESS.  The secretary of state shall waive all fees imposed under Subchapter D, Chapter 4, for an entity that is a new veteran-owned business as defined by Section 171.0005, Tax Code,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entity was formed;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entity ceases to qualify as a new veteran-owned business as defined by Section 171.0005,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rPr>
          <w:u w:val="single"/>
        </w:rPr>
        <w:t xml:space="preserve">except as provided by Paragraph (B):</w:t>
      </w:r>
    </w:p>
    <w:p w:rsidR="003F3435" w:rsidRDefault="0032493E">
      <w:pPr>
        <w:spacing w:line="480" w:lineRule="auto"/>
        <w:ind w:firstLine="2880"/>
        <w:jc w:val="both"/>
      </w:pPr>
      <w:r>
        <w:rPr>
          <w:u w:val="single"/>
        </w:rPr>
        <w:t xml:space="preserve">(i)</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for any other taxable entity, the date on which the taxable entity begins doing business in this state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taxable entity that qualifies as a new veteran-owned business as defined by Section 171.0005,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taxable entity ceases to qualify as a new veteran-owned business as defined by Section 171.0005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2026, 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t xml:space="preserve">(B)</w:t>
      </w:r>
      <w:r xml:space="preserve">
        <w:t> </w:t>
      </w:r>
      <w:r xml:space="preserve">
        <w:t> </w:t>
      </w:r>
      <w:r>
        <w:t xml:space="preserve">for any other taxable entity, the date on which the taxable entity begins doing business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171, Tax Code, is amended by adding Section 171.0005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171.0005.</w:t>
      </w:r>
      <w:r>
        <w:rPr>
          <w:u w:val="single"/>
        </w:rPr>
        <w:t xml:space="preserve"> </w:t>
      </w:r>
      <w:r>
        <w:rPr>
          <w:u w:val="single"/>
        </w:rPr>
        <w:t xml:space="preserve"> </w:t>
      </w:r>
      <w:r>
        <w:rPr>
          <w:u w:val="single"/>
        </w:rPr>
        <w:t xml:space="preserve">DEFINITION OF NEW VETERAN-OWNED BUSINESS.  (a)</w:t>
      </w:r>
      <w:r>
        <w:rPr>
          <w:u w:val="single"/>
        </w:rPr>
        <w:t xml:space="preserve"> </w:t>
      </w:r>
      <w:r>
        <w:rPr>
          <w:u w:val="single"/>
        </w:rPr>
        <w:t xml:space="preserve"> </w:t>
      </w:r>
      <w:r>
        <w:rPr>
          <w:u w:val="single"/>
        </w:rPr>
        <w:t xml:space="preserve">A taxable entity is a new veteran-owned business only if the taxable entity is a new business in which each owner is a natural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in and was honorably discharged from a branch of the United States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verification to the comptroller of the person's service and discharge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provide to a person who meets the requirements of Subsection (a)(1) written verification of that status in a form required by the comptroller. </w:t>
      </w:r>
      <w:r>
        <w:rPr>
          <w:u w:val="single"/>
        </w:rPr>
        <w:t xml:space="preserve"> </w:t>
      </w:r>
      <w:r>
        <w:rPr>
          <w:u w:val="single"/>
        </w:rPr>
        <w:t xml:space="preserve">The comptroller shall adopt rules prescribing the form and content of the verification and the manner in which the verification may be provided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a new business is a taxable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chartered or organized or otherwise formed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begins doing business in this state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tax imposed under this chapter is not imposed on a taxable entity that qualifies as a new veteran-owned business as defined by Section 171.0005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on which the taxable entity begins doing business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taxable entity ceases to qualify as a new veteran-owned business as defined by Section 171.0005.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r>
        <w:rPr>
          <w:u w:val="single"/>
        </w:rPr>
        <w:t xml:space="preserve">, except that if the corporation would have been subject to Section 171.001(d) in the absence of the federal tax exemption, and the effective date of the withdrawal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January 1, 2026, 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171.204,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 taxable entity on which the tax imposed under this chapter is not imposed solely because of the application of Section 171.001(d) to file an information report stating the taxable entity's beginning date as determined under Section 171.0001(4)(B) and any other information the comptroller determines necessary. </w:t>
      </w:r>
      <w:r>
        <w:rPr>
          <w:u w:val="single"/>
        </w:rPr>
        <w:t xml:space="preserve"> </w:t>
      </w:r>
      <w:r>
        <w:rPr>
          <w:u w:val="single"/>
        </w:rPr>
        <w:t xml:space="preserve">The comptroller may not require the taxable entity to report or compute its margin.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January 1, 2026, 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12.005, Business Organizations Code;</w:t>
      </w:r>
    </w:p>
    <w:p w:rsidR="003F3435" w:rsidRDefault="0032493E">
      <w:pPr>
        <w:spacing w:line="480" w:lineRule="auto"/>
        <w:ind w:firstLine="1440"/>
        <w:jc w:val="both"/>
      </w:pPr>
      <w:r>
        <w:t xml:space="preserve">(2)</w:t>
      </w:r>
      <w:r xml:space="preserve">
        <w:t> </w:t>
      </w:r>
      <w:r xml:space="preserve">
        <w:t> </w:t>
      </w:r>
      <w:r>
        <w:t xml:space="preserve">Section 171.0005, Tax Code;</w:t>
      </w:r>
    </w:p>
    <w:p w:rsidR="003F3435" w:rsidRDefault="0032493E">
      <w:pPr>
        <w:spacing w:line="480" w:lineRule="auto"/>
        <w:ind w:firstLine="1440"/>
        <w:jc w:val="both"/>
      </w:pPr>
      <w:r>
        <w:t xml:space="preserve">(3)</w:t>
      </w:r>
      <w:r xml:space="preserve">
        <w:t> </w:t>
      </w:r>
      <w:r xml:space="preserve">
        <w:t> </w:t>
      </w:r>
      <w:r>
        <w:t xml:space="preserve">Section 171.001(d), Tax Code; and</w:t>
      </w:r>
    </w:p>
    <w:p w:rsidR="003F3435" w:rsidRDefault="0032493E">
      <w:pPr>
        <w:spacing w:line="480" w:lineRule="auto"/>
        <w:ind w:firstLine="1440"/>
        <w:jc w:val="both"/>
      </w:pPr>
      <w:r>
        <w:t xml:space="preserve">(4)</w:t>
      </w:r>
      <w:r xml:space="preserve">
        <w:t> </w:t>
      </w:r>
      <w:r xml:space="preserve">
        <w:t> </w:t>
      </w:r>
      <w:r>
        <w:t xml:space="preserve">Section 171.204(d), Tax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that take effect January 1, 2026, do not apply to a business that first qualifies before that date as a new veteran-owned business as defined by Section 171.0005, Tax Code, as that section exists immediately before that date. </w:t>
      </w:r>
      <w:r>
        <w:t xml:space="preserve"> </w:t>
      </w:r>
      <w:r>
        <w:t xml:space="preserve">A business that first qualifies before January 1, 2026, as a new veteran-owned business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agency is required to implement this Act only if the legislature appropriates money specifically for that purpose. </w:t>
      </w:r>
      <w:r>
        <w:t xml:space="preserve"> </w:t>
      </w:r>
      <w:r>
        <w:t xml:space="preserve">If the legislature does not appropriate money specifically for that purpose, the commission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Except as otherwise provided by this Act,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