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87R5459 JES-D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Gutierrez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939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copayments required by a health maintenance organization or preferred provider benefit plan for visiting physical therapists.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F, Chapter 843, Insurance Code, is amended by adding Section 843.212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843.212.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PHYSICAL THERAPIST COPAYMENT LIMIT.  A health care plan that requires an enrollee to pay a copayment for an office visit with the enrollee's primary care physician or provider may not charge a higher copayment amount to that enrollee for an office visit with a physical therapist.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D, Chapter 1301, Insurance Code, is amended by adding Section 1301.166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1301.166.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PHYSICAL THERAPIST COPAYMENT LIMIT.  A preferred provider benefit plan that requires an insured to pay a copayment for an office visit with the insured's primary care physician or provider may not charge a higher copayment amount to that insured for an office visit with a physical therapist.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The changes in law made by this Act apply only to a health benefit plan delivered, issued for delivery, or renewed on or after January 1, 2022.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4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939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