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87R6454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940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cost-sharing requirements for certain physical therapy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32.064, Human Resources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provision of this section, Section 32.0641, or other law, the executive commissioner may not adopt rules imposing on a recipient of medical assistance a copayment or other cost-sharing requirement for the receipt of physical therapy services in an amount that is greater than a copayment or other cost-sharing requirement imposed on the recipient for the receipt of a primary care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