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 et al.</w:t>
      </w:r>
      <w:r xml:space="preserve">
        <w:tab wTab="150" tlc="none" cTlc="0"/>
      </w:r>
      <w:r>
        <w:t xml:space="preserve">S.B.</w:t>
      </w:r>
      <w:r xml:space="preserve">
        <w:t> </w:t>
      </w:r>
      <w:r>
        <w:t xml:space="preserve">No.</w:t>
      </w:r>
      <w:r xml:space="preserve">
        <w:t> </w:t>
      </w:r>
      <w:r>
        <w:t xml:space="preserve">941</w:t>
      </w:r>
    </w:p>
    <w:p w:rsidR="003F3435" w:rsidRDefault="0032493E">
      <w:pPr>
        <w:ind w:firstLine="720"/>
        <w:jc w:val="both"/>
      </w:pPr>
      <w:r>
        <w:t xml:space="preserve">(Morales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state scenic byways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391, Transportation Code, is amended by adding Section 391.256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391.256.</w:t>
      </w:r>
      <w:r>
        <w:rPr>
          <w:u w:val="single"/>
        </w:rPr>
        <w:t xml:space="preserve"> </w:t>
      </w:r>
      <w:r>
        <w:rPr>
          <w:u w:val="single"/>
        </w:rPr>
        <w:t xml:space="preserve"> </w:t>
      </w:r>
      <w:r>
        <w:rPr>
          <w:u w:val="single"/>
        </w:rPr>
        <w:t xml:space="preserve">SCENIC BYWAYS PROGRAM. </w:t>
      </w:r>
      <w:r>
        <w:rPr>
          <w:u w:val="single"/>
        </w:rPr>
        <w:t xml:space="preserve"> </w:t>
      </w:r>
      <w:r>
        <w:rPr>
          <w:u w:val="single"/>
        </w:rPr>
        <w:t xml:space="preserve">(a) </w:t>
      </w:r>
      <w:r>
        <w:rPr>
          <w:u w:val="single"/>
        </w:rPr>
        <w:t xml:space="preserve"> </w:t>
      </w:r>
      <w:r>
        <w:rPr>
          <w:u w:val="single"/>
        </w:rPr>
        <w:t xml:space="preserve">The department shall plan, design, and establish a program for designating highways as State Scenic Byways.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include a process by which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proposals from political subdivisions or other community groups approved by the department for funding projects in accordance with 23 U.S.C. Section 162;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for grants under 23 U.S.C. Section 162 for the projects;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applicant who consents to pay for the costs of the projects that are not covered by grants made under 23 U.S.C. Section 162.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highway must be designated as a State Scenic Byway under the program established by this section before the department applies for a grant under Subsection (b)(2) for a project related to the highway.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money from the state highway fund for a project that receives a grant made under 23 U.S.C. Section 162 only for the purpose of satisfying matching funds requirements for the grant.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only designate a highway described by Section 391.252 as a State Scenic Byway.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by rule shall prohibit outdoor advertising in a manner consistent with 23 U.S.C. Section 131(s) on a State Scenic Byway designated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2021, the Texas Department of Transportation shall establish the program required by Section 391.256, Transportation Code, as added by this Act, and the Texas Transportation Commission shall adopt rules as necessary to implement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