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87R12176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license plates utilizing integrated circuit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504.002(a),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except for license plates specified as exempt, the fee for issuance of a license plate, including replacement plates, is in addition to each other fee that is paid for at the time of the registration of the motor vehicle and shall be deposited to the credit of the Texas Department of Motor Vehicles fund;</w:t>
      </w:r>
    </w:p>
    <w:p w:rsidR="003F3435" w:rsidRDefault="0032493E">
      <w:pPr>
        <w:spacing w:line="480" w:lineRule="auto"/>
        <w:ind w:firstLine="1440"/>
        <w:jc w:val="both"/>
      </w:pPr>
      <w:r>
        <w:t xml:space="preserve">(2)</w:t>
      </w:r>
      <w:r xml:space="preserve">
        <w:t> </w:t>
      </w:r>
      <w:r xml:space="preserve">
        <w:t> </w:t>
      </w:r>
      <w:r>
        <w:t xml:space="preserve">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3F3435" w:rsidRDefault="0032493E">
      <w:pPr>
        <w:spacing w:line="480" w:lineRule="auto"/>
        <w:ind w:firstLine="1440"/>
        <w:jc w:val="both"/>
      </w:pPr>
      <w:r>
        <w:t xml:space="preserve">(3)</w:t>
      </w:r>
      <w:r xml:space="preserve">
        <w:t> </w:t>
      </w:r>
      <w:r xml:space="preserve">
        <w:t> </w:t>
      </w:r>
      <w:r>
        <w:t xml:space="preserve">the department is the exclusive owner of the design of each license plate;</w:t>
      </w:r>
    </w:p>
    <w:p w:rsidR="003F3435" w:rsidRDefault="0032493E">
      <w:pPr>
        <w:spacing w:line="480" w:lineRule="auto"/>
        <w:ind w:firstLine="1440"/>
        <w:jc w:val="both"/>
      </w:pPr>
      <w:r>
        <w:t xml:space="preserve">(4)</w:t>
      </w:r>
      <w:r xml:space="preserve">
        <w:t> </w:t>
      </w:r>
      <w:r xml:space="preserve">
        <w:t> </w:t>
      </w:r>
      <w:r>
        <w:t xml:space="preserve">if a license plate is lost, stolen, or mutilated, an application for a replacement plate must be accompanied by the fee prescribed by Section 502.060; </w:t>
      </w:r>
      <w:r>
        <w:rPr>
          <w:strike/>
        </w:rPr>
        <w:t xml:space="preserve">and</w:t>
      </w:r>
    </w:p>
    <w:p w:rsidR="003F3435" w:rsidRDefault="0032493E">
      <w:pPr>
        <w:spacing w:line="480" w:lineRule="auto"/>
        <w:ind w:firstLine="1440"/>
        <w:jc w:val="both"/>
      </w:pPr>
      <w:r>
        <w:t xml:space="preserve">(5)</w:t>
      </w:r>
      <w:r xml:space="preserve">
        <w:t> </w:t>
      </w:r>
      <w:r xml:space="preserve">
        <w:t> </w:t>
      </w:r>
      <w:r>
        <w:t xml:space="preserve">the department shall prepare the designs and specifications of license plates</w:t>
      </w:r>
      <w:r>
        <w:rPr>
          <w:strike/>
        </w:rPr>
        <w:t xml:space="preserve">.</w:t>
      </w:r>
      <w:r>
        <w:t xml:space="preserve">; </w:t>
      </w:r>
      <w:r>
        <w:rPr>
          <w:u w:val="single"/>
        </w:rPr>
        <w:t xml:space="preserve">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 shall allow a vehicle registered under Chapter 502 to be equipped with a license plate that utilizes integrated circuit technology.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