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87R7188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945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22.011(b), Penal Code, is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actor is a mental health services provider, a health care services provider, or a person who purports to be a health care services provider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actor creates or confirms a false impression of law or fact that the actor knows or has reason to believe is false;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other person submits or participates on the basis of the false impression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22.011(c)(3), Penal Code, is amended to read as follows:</w:t>
      </w:r>
    </w:p>
    <w:p w:rsidR="003F3435" w:rsidRDefault="0032493E">
      <w:pPr>
        <w:spacing w:line="480" w:lineRule="auto"/>
        <w:ind w:firstLine="1440"/>
        <w:jc w:val="both"/>
      </w:pPr>
      <w:r>
        <w:t xml:space="preserve">(3)</w:t>
      </w:r>
      <w:r xml:space="preserve">
        <w:t> </w:t>
      </w:r>
      <w:r xml:space="preserve">
        <w:t> </w:t>
      </w:r>
      <w:r>
        <w:t xml:space="preserve">"Health care services provider" means </w:t>
      </w:r>
      <w:r>
        <w:rPr>
          <w:u w:val="single"/>
        </w:rPr>
        <w:t xml:space="preserve">a person who is licensed, certified, or otherwise authorized by the laws of this state to provide health care services in the ordinary course of business or practice of a profession, including</w:t>
      </w:r>
      <w:r>
        <w:t xml:space="preserve">:</w:t>
      </w:r>
    </w:p>
    <w:p w:rsidR="003F3435" w:rsidRDefault="0032493E">
      <w:pPr>
        <w:spacing w:line="480" w:lineRule="auto"/>
        <w:ind w:firstLine="2160"/>
        <w:jc w:val="both"/>
      </w:pPr>
      <w:r>
        <w:t xml:space="preserve">(A)</w:t>
      </w:r>
      <w:r xml:space="preserve">
        <w:t> </w:t>
      </w:r>
      <w:r xml:space="preserve">
        <w:t> </w:t>
      </w:r>
      <w:r>
        <w:t xml:space="preserve">a physician licensed under Subtitle B, Title 3, Occupations Code;</w:t>
      </w:r>
    </w:p>
    <w:p w:rsidR="003F3435" w:rsidRDefault="0032493E">
      <w:pPr>
        <w:spacing w:line="480" w:lineRule="auto"/>
        <w:ind w:firstLine="2160"/>
        <w:jc w:val="both"/>
      </w:pPr>
      <w:r>
        <w:t xml:space="preserve">(B)</w:t>
      </w:r>
      <w:r xml:space="preserve">
        <w:t> </w:t>
      </w:r>
      <w:r xml:space="preserve">
        <w:t> </w:t>
      </w:r>
      <w:r>
        <w:t xml:space="preserve">a chiropractor licensed under Chapter 201, Occupations Code;</w:t>
      </w:r>
    </w:p>
    <w:p w:rsidR="003F3435" w:rsidRDefault="0032493E">
      <w:pPr>
        <w:spacing w:line="480" w:lineRule="auto"/>
        <w:ind w:firstLine="2160"/>
        <w:jc w:val="both"/>
      </w:pPr>
      <w:r>
        <w:t xml:space="preserve">(C)</w:t>
      </w:r>
      <w:r xml:space="preserve">
        <w:t> </w:t>
      </w:r>
      <w:r xml:space="preserve">
        <w:t> </w:t>
      </w:r>
      <w:r>
        <w:t xml:space="preserve">a physical therapist licensed under Chapter 453, Occupations Code;</w:t>
      </w:r>
    </w:p>
    <w:p w:rsidR="003F3435" w:rsidRDefault="0032493E">
      <w:pPr>
        <w:spacing w:line="480" w:lineRule="auto"/>
        <w:ind w:firstLine="2160"/>
        <w:jc w:val="both"/>
      </w:pPr>
      <w:r>
        <w:t xml:space="preserve">(D)</w:t>
      </w:r>
      <w:r xml:space="preserve">
        <w:t> </w:t>
      </w:r>
      <w:r xml:space="preserve">
        <w:t> </w:t>
      </w:r>
      <w:r>
        <w:t xml:space="preserve">a physician assistant licensed under Chapter 204, Occupations Code; or</w:t>
      </w:r>
    </w:p>
    <w:p w:rsidR="003F3435" w:rsidRDefault="0032493E">
      <w:pPr>
        <w:spacing w:line="480" w:lineRule="auto"/>
        <w:ind w:firstLine="2160"/>
        <w:jc w:val="both"/>
      </w:pPr>
      <w:r>
        <w:t xml:space="preserve">(E)</w:t>
      </w:r>
      <w:r xml:space="preserve">
        <w:t> </w:t>
      </w:r>
      <w:r xml:space="preserve">
        <w:t> </w:t>
      </w:r>
      <w:r>
        <w:t xml:space="preserve">a registered nurse, a vocational nurse, or an advanced practice nurse licensed under Chapter 301,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