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87R1923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952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plot plan requirements for an application for a standard permit for a concrete batch plant issued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382.05195, Health and Safety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application for the issuance of a standard permit under this section for a concrete plant that performs wet batching, dry batching, or central mixing, including a permanent, temporary, or specialty concrete batch plant, as defined by the commission, must include a plot plan that clearly shows: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distance scale;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north arrow;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property lines, emission points, buildings, tanks, and process vessels and other process equipment in the area in which the facility will be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two benchmark locations in the area in which the facility will be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permit requires a distance, setback, or buffer from other property or structures as a condition of the permit, whether the required distance or setback will be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382.05198,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the issuance of a standard permit under this section must include a plot plan that meets the requirements of Section 382.05195(k).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a standard permit described by Section 382.05195 or 382.05198, Health and Safety Code, that is filed with the Texas Commission on Environmental Quality on or after the effective date of this Act. An application for a standard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