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87R8631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961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complaint information and disciplinary procedures of the Texas Medical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154.055, Occupations Code, is amended to read as follows:</w:t>
      </w:r>
    </w:p>
    <w:p w:rsidR="003F3435" w:rsidRDefault="0032493E">
      <w:pPr>
        <w:spacing w:line="480" w:lineRule="auto"/>
        <w:ind w:firstLine="720"/>
        <w:jc w:val="both"/>
      </w:pPr>
      <w:r>
        <w:t xml:space="preserve">Sec.</w:t>
      </w:r>
      <w:r xml:space="preserve">
        <w:t> </w:t>
      </w:r>
      <w:r>
        <w:t xml:space="preserve">154.055.</w:t>
      </w:r>
      <w:r xml:space="preserve">
        <w:t> </w:t>
      </w:r>
      <w:r xml:space="preserve">
        <w:t> </w:t>
      </w:r>
      <w:r>
        <w:t xml:space="preserve">RELEASE OF COMPLAINT INFORMATION TO </w:t>
      </w:r>
      <w:r>
        <w:rPr>
          <w:u w:val="single"/>
        </w:rPr>
        <w:t xml:space="preserve">LEGISLATOR</w:t>
      </w:r>
      <w:r>
        <w:t xml:space="preserve"> [</w:t>
      </w:r>
      <w:r>
        <w:rPr>
          <w:strike/>
        </w:rPr>
        <w:t xml:space="preserve">LEGISLATIVE COMMITTEE</w:t>
      </w:r>
      <w:r>
        <w:t xml:space="preserve">].  (a)  On request from a </w:t>
      </w:r>
      <w:r>
        <w:rPr>
          <w:u w:val="single"/>
        </w:rPr>
        <w:t xml:space="preserve">member of the legislature</w:t>
      </w:r>
      <w:r>
        <w:t xml:space="preserve"> [</w:t>
      </w:r>
      <w:r>
        <w:rPr>
          <w:strike/>
        </w:rPr>
        <w:t xml:space="preserve">legislative committee created under Subchapter B, Chapter 301, Government Code</w:t>
      </w:r>
      <w:r>
        <w:t xml:space="preserve">], the board shall release </w:t>
      </w:r>
      <w:r>
        <w:rPr>
          <w:u w:val="single"/>
        </w:rPr>
        <w:t xml:space="preserve">to the member</w:t>
      </w:r>
      <w:r>
        <w:t xml:space="preserve"> all information regarding a complaint against a physician [</w:t>
      </w:r>
      <w:r>
        <w:rPr>
          <w:strike/>
        </w:rPr>
        <w:t xml:space="preserve">to aid in a legitimate legislative inquiry.  The board may release the information only to the members of the committee</w:t>
      </w:r>
      <w:r>
        <w:t xml:space="preserve">].</w:t>
      </w:r>
    </w:p>
    <w:p w:rsidR="003F3435" w:rsidRDefault="0032493E">
      <w:pPr>
        <w:spacing w:line="480" w:lineRule="auto"/>
        <w:ind w:firstLine="720"/>
        <w:jc w:val="both"/>
      </w:pPr>
      <w:r>
        <w:t xml:space="preserve">(b)</w:t>
      </w:r>
      <w:r xml:space="preserve">
        <w:t> </w:t>
      </w:r>
      <w:r xml:space="preserve">
        <w:t> </w:t>
      </w:r>
      <w:r>
        <w:t xml:space="preserve">In complying with a request under Subsection (a), the board may not identify the complainant or the patient [</w:t>
      </w:r>
      <w:r>
        <w:rPr>
          <w:strike/>
        </w:rPr>
        <w:t xml:space="preserve">and may reveal the identity of the affected physician only to the members of the committee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164.001, Occupations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board may not adopt or implement a quota for a number of physicians to be disciplined within a specified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164.003,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any other law, a member of the legislature is entitled to attend any informal meeting held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164.007(a) and (a-1),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by rule shall adopt procedures governing formal disposition of a contested case under Chapter 2001, Government Code. A formal hearing shall be conducted by an administrative law judge employed by the State Office of Administrative Hearings. After receiving the administrative law judge's findings of fact and conclusions of law, the board shall:</w:t>
      </w:r>
    </w:p>
    <w:p w:rsidR="003F3435" w:rsidRDefault="0032493E">
      <w:pPr>
        <w:spacing w:line="480" w:lineRule="auto"/>
        <w:ind w:firstLine="1440"/>
        <w:jc w:val="both"/>
      </w:pPr>
      <w:r>
        <w:t xml:space="preserve">(1)</w:t>
      </w:r>
      <w:r xml:space="preserve">
        <w:t> </w:t>
      </w:r>
      <w:r xml:space="preserve">
        <w:t> </w:t>
      </w:r>
      <w:r>
        <w:t xml:space="preserve">dispose of the contested case by issuing a final order based on the administrative law judge's findings of fact and conclusions of law</w:t>
      </w:r>
      <w:r>
        <w:rPr>
          <w:u w:val="single"/>
        </w:rPr>
        <w:t xml:space="preserve">, which must include dismissal of the contested case if the findings of fact and conclusions of law establish that the physician did not violate a provision of this code or board rule</w:t>
      </w:r>
      <w:r>
        <w:t xml:space="preserve">; or</w:t>
      </w:r>
    </w:p>
    <w:p w:rsidR="003F3435" w:rsidRDefault="0032493E">
      <w:pPr>
        <w:spacing w:line="480" w:lineRule="auto"/>
        <w:ind w:firstLine="1440"/>
        <w:jc w:val="both"/>
      </w:pPr>
      <w:r>
        <w:t xml:space="preserve">(2)</w:t>
      </w:r>
      <w:r xml:space="preserve">
        <w:t> </w:t>
      </w:r>
      <w:r xml:space="preserve">
        <w:t> </w:t>
      </w:r>
      <w:r>
        <w:t xml:space="preserve">appeal the administrative law judge's findings of fact and conclusions of law in the manner provided by Section  164.0072.</w:t>
      </w:r>
    </w:p>
    <w:p w:rsidR="003F3435" w:rsidRDefault="0032493E">
      <w:pPr>
        <w:spacing w:line="480" w:lineRule="auto"/>
        <w:ind w:firstLine="720"/>
        <w:jc w:val="both"/>
      </w:pPr>
      <w:r>
        <w:t xml:space="preserve">(a-1)</w:t>
      </w:r>
      <w:r xml:space="preserve">
        <w:t> </w:t>
      </w:r>
      <w:r xml:space="preserve">
        <w:t> </w:t>
      </w:r>
      <w:r>
        <w:t xml:space="preserve">Notwithstanding Section 2001.058(e), Government Code, the board may not change a finding of fact or conclusion of law or vacate or modify an order of the administrative law judge. For each case, the board has the sole authority and discretion to determine the appropriate action or sanction </w:t>
      </w:r>
      <w:r>
        <w:rPr>
          <w:u w:val="single"/>
        </w:rPr>
        <w:t xml:space="preserve">for a violation of a provision of this code or board rule</w:t>
      </w:r>
      <w:r>
        <w:t xml:space="preserve">. The administrative law judge may not make any recommendation regarding the appropriate action or sanction.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164.007(a) and (a-1), Occupations Code, as amended by this Act, apply only to a contested case for which an administrative law judge issues written findings of fact and conclusions of law on or after the effective date of this Act.  A contested case for which an administrative law judge issues written findings of fact and conclusions of law before the effective date of this Act is governed by the law in effect on the date the findings of fact and conclusions of law were issued,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